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59BC" w14:textId="77777777" w:rsidR="00974C12" w:rsidRPr="00EB0396" w:rsidRDefault="00974C12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bookmarkStart w:id="0" w:name="_Toc90480485"/>
    </w:p>
    <w:p w14:paraId="68150FDE" w14:textId="77777777" w:rsidR="00974C12" w:rsidRPr="00EB0396" w:rsidRDefault="00974C12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0890E0CB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21FE0DC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9252F91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B5F46B3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32C9DEF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97FF39E" w14:textId="6127E943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0396">
        <w:rPr>
          <w:rFonts w:asciiTheme="minorHAnsi" w:hAnsiTheme="minorHAnsi" w:cstheme="minorHAnsi"/>
          <w:b/>
          <w:sz w:val="20"/>
          <w:szCs w:val="20"/>
        </w:rPr>
        <w:t>Załącznik nr 1</w:t>
      </w:r>
    </w:p>
    <w:p w14:paraId="05CFD4FD" w14:textId="1D923508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0396">
        <w:rPr>
          <w:rFonts w:asciiTheme="minorHAnsi" w:hAnsiTheme="minorHAnsi" w:cstheme="minorHAnsi"/>
          <w:b/>
          <w:sz w:val="20"/>
          <w:szCs w:val="20"/>
        </w:rPr>
        <w:t>Szczegółowy opis przedmiotu zamówienia</w:t>
      </w:r>
    </w:p>
    <w:p w14:paraId="0D0943C9" w14:textId="377A1B42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0E96ED1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0C30233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7F8FC60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4994785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0BA4ADC" w14:textId="71B3B78F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695CBB5" w14:textId="0BB4A1D1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BB09835" w14:textId="30CBF575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B9458EE" w14:textId="25246A9E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11B062B" w14:textId="04C86023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61CE141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927C4D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6B77A9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4307130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2749761" w14:textId="4130A012" w:rsidR="00974C12" w:rsidRPr="00EB0396" w:rsidRDefault="006E108D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maj</w:t>
      </w:r>
      <w:r w:rsidR="00974C12" w:rsidRPr="00EB0396">
        <w:rPr>
          <w:rFonts w:asciiTheme="minorHAnsi" w:hAnsiTheme="minorHAnsi" w:cstheme="minorHAnsi"/>
          <w:sz w:val="20"/>
          <w:szCs w:val="20"/>
        </w:rPr>
        <w:t xml:space="preserve"> 2022</w:t>
      </w:r>
    </w:p>
    <w:p w14:paraId="43924B86" w14:textId="0B0E953D" w:rsidR="00974C12" w:rsidRPr="00EB0396" w:rsidRDefault="00974C12">
      <w:pPr>
        <w:spacing w:after="160" w:line="259" w:lineRule="auto"/>
        <w:rPr>
          <w:rFonts w:asciiTheme="minorHAnsi" w:hAnsiTheme="minorHAnsi" w:cstheme="minorHAnsi"/>
          <w:color w:val="2F5496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br w:type="page"/>
      </w:r>
    </w:p>
    <w:bookmarkEnd w:id="0" w:displacedByCustomXml="next"/>
    <w:sdt>
      <w:sdtP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id w:val="-12689221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95CA1D" w14:textId="67C05FFD" w:rsidR="005F01F7" w:rsidRPr="00EB0396" w:rsidRDefault="005F01F7">
          <w:pPr>
            <w:pStyle w:val="Nagwekspisutreci"/>
            <w:rPr>
              <w:rFonts w:asciiTheme="minorHAnsi" w:hAnsiTheme="minorHAnsi" w:cstheme="minorHAnsi"/>
              <w:sz w:val="20"/>
              <w:szCs w:val="20"/>
            </w:rPr>
          </w:pPr>
          <w:r w:rsidRPr="00EB0396">
            <w:rPr>
              <w:rFonts w:asciiTheme="minorHAnsi" w:hAnsiTheme="minorHAnsi" w:cstheme="minorHAnsi"/>
              <w:sz w:val="20"/>
              <w:szCs w:val="20"/>
            </w:rPr>
            <w:t>Spis treści</w:t>
          </w:r>
        </w:p>
        <w:p w14:paraId="40135D93" w14:textId="2F2E474A" w:rsidR="00CB5C4C" w:rsidRDefault="005F01F7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pl-PL"/>
            </w:rPr>
          </w:pPr>
          <w:r w:rsidRPr="00EB0396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EB0396">
            <w:rPr>
              <w:rFonts w:asciiTheme="minorHAnsi" w:hAnsiTheme="minorHAnsi" w:cstheme="minorHAnsi"/>
              <w:sz w:val="20"/>
              <w:szCs w:val="20"/>
            </w:rPr>
            <w:instrText xml:space="preserve"> TOC \o "1-3" \h \z \u </w:instrText>
          </w:r>
          <w:r w:rsidRPr="00EB0396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hyperlink w:anchor="_Toc104373280" w:history="1">
            <w:r w:rsidR="00CB5C4C" w:rsidRPr="0052074E">
              <w:rPr>
                <w:rStyle w:val="Hipercze"/>
                <w:rFonts w:cstheme="minorHAnsi"/>
                <w:noProof/>
              </w:rPr>
              <w:t>1.</w:t>
            </w:r>
            <w:r w:rsidR="00CB5C4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pl-PL"/>
              </w:rPr>
              <w:tab/>
            </w:r>
            <w:r w:rsidR="00CB5C4C" w:rsidRPr="0052074E">
              <w:rPr>
                <w:rStyle w:val="Hipercze"/>
                <w:rFonts w:cstheme="minorHAnsi"/>
                <w:noProof/>
              </w:rPr>
              <w:t>Wymagania ogólne.</w:t>
            </w:r>
            <w:r w:rsidR="00CB5C4C">
              <w:rPr>
                <w:noProof/>
                <w:webHidden/>
              </w:rPr>
              <w:tab/>
            </w:r>
            <w:r w:rsidR="00CB5C4C">
              <w:rPr>
                <w:noProof/>
                <w:webHidden/>
              </w:rPr>
              <w:fldChar w:fldCharType="begin"/>
            </w:r>
            <w:r w:rsidR="00CB5C4C">
              <w:rPr>
                <w:noProof/>
                <w:webHidden/>
              </w:rPr>
              <w:instrText xml:space="preserve"> PAGEREF _Toc104373280 \h </w:instrText>
            </w:r>
            <w:r w:rsidR="00CB5C4C">
              <w:rPr>
                <w:noProof/>
                <w:webHidden/>
              </w:rPr>
            </w:r>
            <w:r w:rsidR="00CB5C4C">
              <w:rPr>
                <w:noProof/>
                <w:webHidden/>
              </w:rPr>
              <w:fldChar w:fldCharType="separate"/>
            </w:r>
            <w:r w:rsidR="00CB5C4C">
              <w:rPr>
                <w:noProof/>
                <w:webHidden/>
              </w:rPr>
              <w:t>3</w:t>
            </w:r>
            <w:r w:rsidR="00CB5C4C">
              <w:rPr>
                <w:noProof/>
                <w:webHidden/>
              </w:rPr>
              <w:fldChar w:fldCharType="end"/>
            </w:r>
          </w:hyperlink>
        </w:p>
        <w:p w14:paraId="41F99CAE" w14:textId="31D3D163" w:rsidR="00CB5C4C" w:rsidRDefault="009F485E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pl-PL"/>
            </w:rPr>
          </w:pPr>
          <w:hyperlink w:anchor="_Toc104373281" w:history="1">
            <w:r w:rsidR="00CB5C4C" w:rsidRPr="0052074E">
              <w:rPr>
                <w:rStyle w:val="Hipercze"/>
                <w:rFonts w:cstheme="minorHAnsi"/>
                <w:noProof/>
              </w:rPr>
              <w:t>2.</w:t>
            </w:r>
            <w:r w:rsidR="00CB5C4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pl-PL"/>
              </w:rPr>
              <w:tab/>
            </w:r>
            <w:r w:rsidR="00CB5C4C" w:rsidRPr="0052074E">
              <w:rPr>
                <w:rStyle w:val="Hipercze"/>
                <w:rFonts w:cstheme="minorHAnsi"/>
                <w:noProof/>
              </w:rPr>
              <w:t>Wymagania gwarancyjne.</w:t>
            </w:r>
            <w:r w:rsidR="00CB5C4C">
              <w:rPr>
                <w:noProof/>
                <w:webHidden/>
              </w:rPr>
              <w:tab/>
            </w:r>
            <w:r w:rsidR="00CB5C4C">
              <w:rPr>
                <w:noProof/>
                <w:webHidden/>
              </w:rPr>
              <w:fldChar w:fldCharType="begin"/>
            </w:r>
            <w:r w:rsidR="00CB5C4C">
              <w:rPr>
                <w:noProof/>
                <w:webHidden/>
              </w:rPr>
              <w:instrText xml:space="preserve"> PAGEREF _Toc104373281 \h </w:instrText>
            </w:r>
            <w:r w:rsidR="00CB5C4C">
              <w:rPr>
                <w:noProof/>
                <w:webHidden/>
              </w:rPr>
            </w:r>
            <w:r w:rsidR="00CB5C4C">
              <w:rPr>
                <w:noProof/>
                <w:webHidden/>
              </w:rPr>
              <w:fldChar w:fldCharType="separate"/>
            </w:r>
            <w:r w:rsidR="00CB5C4C">
              <w:rPr>
                <w:noProof/>
                <w:webHidden/>
              </w:rPr>
              <w:t>3</w:t>
            </w:r>
            <w:r w:rsidR="00CB5C4C">
              <w:rPr>
                <w:noProof/>
                <w:webHidden/>
              </w:rPr>
              <w:fldChar w:fldCharType="end"/>
            </w:r>
          </w:hyperlink>
        </w:p>
        <w:p w14:paraId="1FFC959B" w14:textId="2A5B71BB" w:rsidR="00CB5C4C" w:rsidRDefault="009F485E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pl-PL"/>
            </w:rPr>
          </w:pPr>
          <w:hyperlink w:anchor="_Toc104373282" w:history="1">
            <w:r w:rsidR="00CB5C4C" w:rsidRPr="0052074E">
              <w:rPr>
                <w:rStyle w:val="Hipercze"/>
                <w:rFonts w:cstheme="minorHAnsi"/>
                <w:noProof/>
              </w:rPr>
              <w:t>3.</w:t>
            </w:r>
            <w:r w:rsidR="00CB5C4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pl-PL"/>
              </w:rPr>
              <w:tab/>
            </w:r>
            <w:r w:rsidR="00CB5C4C" w:rsidRPr="0052074E">
              <w:rPr>
                <w:rStyle w:val="Hipercze"/>
                <w:rFonts w:cstheme="minorHAnsi"/>
                <w:noProof/>
              </w:rPr>
              <w:t>Miejsce instalacji sprzętu i oprogramowania/systemu.</w:t>
            </w:r>
            <w:r w:rsidR="00CB5C4C">
              <w:rPr>
                <w:noProof/>
                <w:webHidden/>
              </w:rPr>
              <w:tab/>
            </w:r>
            <w:r w:rsidR="00CB5C4C">
              <w:rPr>
                <w:noProof/>
                <w:webHidden/>
              </w:rPr>
              <w:fldChar w:fldCharType="begin"/>
            </w:r>
            <w:r w:rsidR="00CB5C4C">
              <w:rPr>
                <w:noProof/>
                <w:webHidden/>
              </w:rPr>
              <w:instrText xml:space="preserve"> PAGEREF _Toc104373282 \h </w:instrText>
            </w:r>
            <w:r w:rsidR="00CB5C4C">
              <w:rPr>
                <w:noProof/>
                <w:webHidden/>
              </w:rPr>
            </w:r>
            <w:r w:rsidR="00CB5C4C">
              <w:rPr>
                <w:noProof/>
                <w:webHidden/>
              </w:rPr>
              <w:fldChar w:fldCharType="separate"/>
            </w:r>
            <w:r w:rsidR="00CB5C4C">
              <w:rPr>
                <w:noProof/>
                <w:webHidden/>
              </w:rPr>
              <w:t>3</w:t>
            </w:r>
            <w:r w:rsidR="00CB5C4C">
              <w:rPr>
                <w:noProof/>
                <w:webHidden/>
              </w:rPr>
              <w:fldChar w:fldCharType="end"/>
            </w:r>
          </w:hyperlink>
        </w:p>
        <w:p w14:paraId="38041F58" w14:textId="117CB1BE" w:rsidR="00CB5C4C" w:rsidRDefault="009F485E">
          <w:pPr>
            <w:pStyle w:val="Spistreci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pl-PL"/>
            </w:rPr>
          </w:pPr>
          <w:hyperlink w:anchor="_Toc104373283" w:history="1">
            <w:r w:rsidR="00CB5C4C" w:rsidRPr="0052074E">
              <w:rPr>
                <w:rStyle w:val="Hipercze"/>
                <w:rFonts w:cstheme="minorHAnsi"/>
                <w:noProof/>
              </w:rPr>
              <w:t>4.</w:t>
            </w:r>
            <w:r w:rsidR="00CB5C4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pl-PL"/>
              </w:rPr>
              <w:tab/>
            </w:r>
            <w:r w:rsidR="00CB5C4C" w:rsidRPr="0052074E">
              <w:rPr>
                <w:rStyle w:val="Hipercze"/>
                <w:rFonts w:cstheme="minorHAnsi"/>
                <w:noProof/>
              </w:rPr>
              <w:t>Zestawienie zakresu dostaw i usług.</w:t>
            </w:r>
            <w:r w:rsidR="00CB5C4C">
              <w:rPr>
                <w:noProof/>
                <w:webHidden/>
              </w:rPr>
              <w:tab/>
            </w:r>
            <w:r w:rsidR="00CB5C4C">
              <w:rPr>
                <w:noProof/>
                <w:webHidden/>
              </w:rPr>
              <w:fldChar w:fldCharType="begin"/>
            </w:r>
            <w:r w:rsidR="00CB5C4C">
              <w:rPr>
                <w:noProof/>
                <w:webHidden/>
              </w:rPr>
              <w:instrText xml:space="preserve"> PAGEREF _Toc104373283 \h </w:instrText>
            </w:r>
            <w:r w:rsidR="00CB5C4C">
              <w:rPr>
                <w:noProof/>
                <w:webHidden/>
              </w:rPr>
            </w:r>
            <w:r w:rsidR="00CB5C4C">
              <w:rPr>
                <w:noProof/>
                <w:webHidden/>
              </w:rPr>
              <w:fldChar w:fldCharType="separate"/>
            </w:r>
            <w:r w:rsidR="00CB5C4C">
              <w:rPr>
                <w:noProof/>
                <w:webHidden/>
              </w:rPr>
              <w:t>4</w:t>
            </w:r>
            <w:r w:rsidR="00CB5C4C">
              <w:rPr>
                <w:noProof/>
                <w:webHidden/>
              </w:rPr>
              <w:fldChar w:fldCharType="end"/>
            </w:r>
          </w:hyperlink>
        </w:p>
        <w:p w14:paraId="11334A1D" w14:textId="23909839" w:rsidR="00CB5C4C" w:rsidRDefault="009F485E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pl-PL"/>
            </w:rPr>
          </w:pPr>
          <w:hyperlink w:anchor="_Toc104373284" w:history="1">
            <w:r w:rsidR="00CB5C4C" w:rsidRPr="0052074E">
              <w:rPr>
                <w:rStyle w:val="Hipercze"/>
                <w:rFonts w:cstheme="minorHAnsi"/>
                <w:noProof/>
              </w:rPr>
              <w:t>4.1.</w:t>
            </w:r>
            <w:r w:rsidR="00CB5C4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pl-PL"/>
              </w:rPr>
              <w:tab/>
            </w:r>
            <w:r w:rsidR="00CB5C4C" w:rsidRPr="0052074E">
              <w:rPr>
                <w:rStyle w:val="Hipercze"/>
                <w:rFonts w:cstheme="minorHAnsi"/>
                <w:noProof/>
              </w:rPr>
              <w:t>E-należności woda (oprogramowanie)</w:t>
            </w:r>
            <w:r w:rsidR="00CB5C4C">
              <w:rPr>
                <w:noProof/>
                <w:webHidden/>
              </w:rPr>
              <w:tab/>
            </w:r>
            <w:r w:rsidR="00CB5C4C">
              <w:rPr>
                <w:noProof/>
                <w:webHidden/>
              </w:rPr>
              <w:fldChar w:fldCharType="begin"/>
            </w:r>
            <w:r w:rsidR="00CB5C4C">
              <w:rPr>
                <w:noProof/>
                <w:webHidden/>
              </w:rPr>
              <w:instrText xml:space="preserve"> PAGEREF _Toc104373284 \h </w:instrText>
            </w:r>
            <w:r w:rsidR="00CB5C4C">
              <w:rPr>
                <w:noProof/>
                <w:webHidden/>
              </w:rPr>
            </w:r>
            <w:r w:rsidR="00CB5C4C">
              <w:rPr>
                <w:noProof/>
                <w:webHidden/>
              </w:rPr>
              <w:fldChar w:fldCharType="separate"/>
            </w:r>
            <w:r w:rsidR="00CB5C4C">
              <w:rPr>
                <w:noProof/>
                <w:webHidden/>
              </w:rPr>
              <w:t>5</w:t>
            </w:r>
            <w:r w:rsidR="00CB5C4C">
              <w:rPr>
                <w:noProof/>
                <w:webHidden/>
              </w:rPr>
              <w:fldChar w:fldCharType="end"/>
            </w:r>
          </w:hyperlink>
        </w:p>
        <w:p w14:paraId="77AEF786" w14:textId="4166F14A" w:rsidR="00CB5C4C" w:rsidRDefault="009F485E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pl-PL"/>
            </w:rPr>
          </w:pPr>
          <w:hyperlink w:anchor="_Toc104373285" w:history="1">
            <w:r w:rsidR="00CB5C4C" w:rsidRPr="0052074E">
              <w:rPr>
                <w:rStyle w:val="Hipercze"/>
                <w:rFonts w:cstheme="minorHAnsi"/>
                <w:noProof/>
              </w:rPr>
              <w:t>4.2.</w:t>
            </w:r>
            <w:r w:rsidR="00CB5C4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pl-PL"/>
              </w:rPr>
              <w:tab/>
            </w:r>
            <w:r w:rsidR="00CB5C4C" w:rsidRPr="0052074E">
              <w:rPr>
                <w:rStyle w:val="Hipercze"/>
                <w:rFonts w:cstheme="minorHAnsi"/>
                <w:noProof/>
              </w:rPr>
              <w:t>Deklaracja śmieciowa – oprogramowanie</w:t>
            </w:r>
            <w:r w:rsidR="00CB5C4C">
              <w:rPr>
                <w:noProof/>
                <w:webHidden/>
              </w:rPr>
              <w:tab/>
            </w:r>
            <w:r w:rsidR="00CB5C4C">
              <w:rPr>
                <w:noProof/>
                <w:webHidden/>
              </w:rPr>
              <w:fldChar w:fldCharType="begin"/>
            </w:r>
            <w:r w:rsidR="00CB5C4C">
              <w:rPr>
                <w:noProof/>
                <w:webHidden/>
              </w:rPr>
              <w:instrText xml:space="preserve"> PAGEREF _Toc104373285 \h </w:instrText>
            </w:r>
            <w:r w:rsidR="00CB5C4C">
              <w:rPr>
                <w:noProof/>
                <w:webHidden/>
              </w:rPr>
            </w:r>
            <w:r w:rsidR="00CB5C4C">
              <w:rPr>
                <w:noProof/>
                <w:webHidden/>
              </w:rPr>
              <w:fldChar w:fldCharType="separate"/>
            </w:r>
            <w:r w:rsidR="00CB5C4C">
              <w:rPr>
                <w:noProof/>
                <w:webHidden/>
              </w:rPr>
              <w:t>6</w:t>
            </w:r>
            <w:r w:rsidR="00CB5C4C">
              <w:rPr>
                <w:noProof/>
                <w:webHidden/>
              </w:rPr>
              <w:fldChar w:fldCharType="end"/>
            </w:r>
          </w:hyperlink>
        </w:p>
        <w:p w14:paraId="0E5ACA57" w14:textId="25D36DB4" w:rsidR="00CB5C4C" w:rsidRDefault="009F485E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pl-PL"/>
            </w:rPr>
          </w:pPr>
          <w:hyperlink w:anchor="_Toc104373286" w:history="1">
            <w:r w:rsidR="00CB5C4C" w:rsidRPr="0052074E">
              <w:rPr>
                <w:rStyle w:val="Hipercze"/>
                <w:rFonts w:cstheme="minorHAnsi"/>
                <w:noProof/>
              </w:rPr>
              <w:t>4.3.</w:t>
            </w:r>
            <w:r w:rsidR="00CB5C4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pl-PL"/>
              </w:rPr>
              <w:tab/>
            </w:r>
            <w:r w:rsidR="00CB5C4C" w:rsidRPr="0052074E">
              <w:rPr>
                <w:rStyle w:val="Hipercze"/>
                <w:rFonts w:cstheme="minorHAnsi"/>
                <w:noProof/>
              </w:rPr>
              <w:t>Szkolenie z zakresu cyberbezpieczeństwa (20 osób)</w:t>
            </w:r>
            <w:r w:rsidR="00CB5C4C">
              <w:rPr>
                <w:noProof/>
                <w:webHidden/>
              </w:rPr>
              <w:tab/>
            </w:r>
            <w:r w:rsidR="00CB5C4C">
              <w:rPr>
                <w:noProof/>
                <w:webHidden/>
              </w:rPr>
              <w:fldChar w:fldCharType="begin"/>
            </w:r>
            <w:r w:rsidR="00CB5C4C">
              <w:rPr>
                <w:noProof/>
                <w:webHidden/>
              </w:rPr>
              <w:instrText xml:space="preserve"> PAGEREF _Toc104373286 \h </w:instrText>
            </w:r>
            <w:r w:rsidR="00CB5C4C">
              <w:rPr>
                <w:noProof/>
                <w:webHidden/>
              </w:rPr>
            </w:r>
            <w:r w:rsidR="00CB5C4C">
              <w:rPr>
                <w:noProof/>
                <w:webHidden/>
              </w:rPr>
              <w:fldChar w:fldCharType="separate"/>
            </w:r>
            <w:r w:rsidR="00CB5C4C">
              <w:rPr>
                <w:noProof/>
                <w:webHidden/>
              </w:rPr>
              <w:t>6</w:t>
            </w:r>
            <w:r w:rsidR="00CB5C4C">
              <w:rPr>
                <w:noProof/>
                <w:webHidden/>
              </w:rPr>
              <w:fldChar w:fldCharType="end"/>
            </w:r>
          </w:hyperlink>
        </w:p>
        <w:p w14:paraId="4D77A442" w14:textId="4C112C6B" w:rsidR="005F01F7" w:rsidRPr="00EB0396" w:rsidRDefault="005F01F7">
          <w:pPr>
            <w:rPr>
              <w:rFonts w:asciiTheme="minorHAnsi" w:hAnsiTheme="minorHAnsi" w:cstheme="minorHAnsi"/>
              <w:sz w:val="20"/>
              <w:szCs w:val="20"/>
            </w:rPr>
          </w:pPr>
          <w:r w:rsidRPr="00EB0396">
            <w:rPr>
              <w:rFonts w:asciiTheme="minorHAnsi" w:hAnsiTheme="minorHAnsi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1CD8CB0D" w14:textId="77777777" w:rsidR="00145D0A" w:rsidRPr="00EB0396" w:rsidRDefault="00145D0A" w:rsidP="00D773C9">
      <w:pPr>
        <w:rPr>
          <w:rFonts w:asciiTheme="minorHAnsi" w:hAnsiTheme="minorHAnsi" w:cstheme="minorHAnsi"/>
          <w:sz w:val="20"/>
          <w:szCs w:val="20"/>
        </w:rPr>
      </w:pPr>
    </w:p>
    <w:p w14:paraId="4793CB02" w14:textId="77777777" w:rsidR="00145D0A" w:rsidRPr="00EB0396" w:rsidRDefault="00145D0A" w:rsidP="00D773C9">
      <w:pPr>
        <w:rPr>
          <w:rFonts w:asciiTheme="minorHAnsi" w:hAnsiTheme="minorHAnsi" w:cstheme="minorHAnsi"/>
          <w:sz w:val="20"/>
          <w:szCs w:val="20"/>
        </w:rPr>
      </w:pPr>
    </w:p>
    <w:p w14:paraId="30F6EF10" w14:textId="77777777" w:rsidR="00974C12" w:rsidRPr="00EB0396" w:rsidRDefault="00974C12">
      <w:pPr>
        <w:spacing w:after="160" w:line="259" w:lineRule="auto"/>
        <w:rPr>
          <w:rFonts w:asciiTheme="minorHAnsi" w:hAnsiTheme="minorHAnsi" w:cstheme="minorHAnsi"/>
          <w:color w:val="2F5496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br w:type="page"/>
      </w:r>
    </w:p>
    <w:p w14:paraId="09766CEC" w14:textId="68FA2DF2" w:rsidR="005F01F7" w:rsidRPr="00EB0396" w:rsidRDefault="005F01F7" w:rsidP="000304D0">
      <w:pPr>
        <w:pStyle w:val="Nagwek2"/>
        <w:keepLines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bookmarkStart w:id="1" w:name="_Toc104373280"/>
      <w:r w:rsidRPr="00EB0396">
        <w:rPr>
          <w:rFonts w:asciiTheme="minorHAnsi" w:hAnsiTheme="minorHAnsi" w:cstheme="minorHAnsi"/>
          <w:sz w:val="20"/>
          <w:szCs w:val="20"/>
        </w:rPr>
        <w:lastRenderedPageBreak/>
        <w:t>Wymagania ogólne.</w:t>
      </w:r>
      <w:bookmarkEnd w:id="1"/>
    </w:p>
    <w:p w14:paraId="1F3D512F" w14:textId="01A66EED" w:rsidR="005F01F7" w:rsidRPr="00EB0396" w:rsidRDefault="005F01F7" w:rsidP="000304D0">
      <w:pPr>
        <w:numPr>
          <w:ilvl w:val="0"/>
          <w:numId w:val="1"/>
        </w:numPr>
        <w:tabs>
          <w:tab w:val="clear" w:pos="1105"/>
          <w:tab w:val="num" w:pos="794"/>
        </w:tabs>
        <w:ind w:left="794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 xml:space="preserve">całość oprogramowania musi pochodzić z autoryzowanego kanału sprzedaży producentów; </w:t>
      </w:r>
    </w:p>
    <w:p w14:paraId="25138AEF" w14:textId="77777777" w:rsidR="003461C1" w:rsidRPr="001C0FF1" w:rsidRDefault="003461C1" w:rsidP="001C0FF1"/>
    <w:p w14:paraId="1CD4F67B" w14:textId="048608FD" w:rsidR="005F01F7" w:rsidRPr="00EB0396" w:rsidRDefault="005F01F7" w:rsidP="000304D0">
      <w:pPr>
        <w:pStyle w:val="Nagwek2"/>
        <w:keepLines/>
        <w:numPr>
          <w:ilvl w:val="0"/>
          <w:numId w:val="4"/>
        </w:num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bookmarkStart w:id="2" w:name="_Toc104373281"/>
      <w:r w:rsidRPr="00EB0396">
        <w:rPr>
          <w:rFonts w:asciiTheme="minorHAnsi" w:hAnsiTheme="minorHAnsi" w:cstheme="minorHAnsi"/>
          <w:sz w:val="20"/>
          <w:szCs w:val="20"/>
        </w:rPr>
        <w:t>Wymagania gwarancyjne.</w:t>
      </w:r>
      <w:bookmarkEnd w:id="2"/>
    </w:p>
    <w:p w14:paraId="31008867" w14:textId="77777777" w:rsidR="005F01F7" w:rsidRPr="00EB0396" w:rsidRDefault="005F01F7" w:rsidP="005F01F7">
      <w:pPr>
        <w:rPr>
          <w:rFonts w:asciiTheme="minorHAnsi" w:hAnsiTheme="minorHAnsi" w:cstheme="minorHAnsi"/>
          <w:b/>
          <w:sz w:val="20"/>
          <w:szCs w:val="20"/>
        </w:rPr>
      </w:pPr>
      <w:r w:rsidRPr="00EB0396">
        <w:rPr>
          <w:rFonts w:asciiTheme="minorHAnsi" w:hAnsiTheme="minorHAnsi" w:cstheme="minorHAnsi"/>
          <w:b/>
          <w:sz w:val="20"/>
          <w:szCs w:val="20"/>
        </w:rPr>
        <w:t>Sprzęt</w:t>
      </w:r>
    </w:p>
    <w:p w14:paraId="7C7DA856" w14:textId="78B1B78A" w:rsidR="005F01F7" w:rsidRPr="00EB0396" w:rsidRDefault="005F01F7" w:rsidP="000304D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o ile wymagania szczegółowe nie specyfikują inaczej, na dostarczan</w:t>
      </w:r>
      <w:r w:rsidR="00900156">
        <w:rPr>
          <w:rFonts w:asciiTheme="minorHAnsi" w:hAnsiTheme="minorHAnsi" w:cstheme="minorHAnsi"/>
          <w:sz w:val="20"/>
          <w:szCs w:val="20"/>
        </w:rPr>
        <w:t>e</w:t>
      </w:r>
      <w:r w:rsidRPr="00EB0396">
        <w:rPr>
          <w:rFonts w:asciiTheme="minorHAnsi" w:hAnsiTheme="minorHAnsi" w:cstheme="minorHAnsi"/>
          <w:sz w:val="20"/>
          <w:szCs w:val="20"/>
        </w:rPr>
        <w:t xml:space="preserve"> </w:t>
      </w:r>
      <w:r w:rsidR="00900156">
        <w:rPr>
          <w:rFonts w:asciiTheme="minorHAnsi" w:hAnsiTheme="minorHAnsi" w:cstheme="minorHAnsi"/>
          <w:sz w:val="20"/>
          <w:szCs w:val="20"/>
        </w:rPr>
        <w:t>oprogramowanie</w:t>
      </w:r>
      <w:r w:rsidRPr="00EB0396">
        <w:rPr>
          <w:rFonts w:asciiTheme="minorHAnsi" w:hAnsiTheme="minorHAnsi" w:cstheme="minorHAnsi"/>
          <w:sz w:val="20"/>
          <w:szCs w:val="20"/>
        </w:rPr>
        <w:t xml:space="preserve"> musi być udzielona min. </w:t>
      </w:r>
      <w:r w:rsidR="00DE5917" w:rsidRPr="00EB0396">
        <w:rPr>
          <w:rFonts w:asciiTheme="minorHAnsi" w:hAnsiTheme="minorHAnsi" w:cstheme="minorHAnsi"/>
          <w:sz w:val="20"/>
          <w:szCs w:val="20"/>
        </w:rPr>
        <w:t xml:space="preserve">roczna </w:t>
      </w:r>
      <w:r w:rsidRPr="00EB0396">
        <w:rPr>
          <w:rFonts w:asciiTheme="minorHAnsi" w:hAnsiTheme="minorHAnsi" w:cstheme="minorHAnsi"/>
          <w:sz w:val="20"/>
          <w:szCs w:val="20"/>
        </w:rPr>
        <w:t>gwarancja (chyba, że zapisy szczegółowe stanowią inaczej) opart</w:t>
      </w:r>
      <w:r w:rsidR="00DE5917" w:rsidRPr="00EB0396">
        <w:rPr>
          <w:rFonts w:asciiTheme="minorHAnsi" w:hAnsiTheme="minorHAnsi" w:cstheme="minorHAnsi"/>
          <w:sz w:val="20"/>
          <w:szCs w:val="20"/>
        </w:rPr>
        <w:t>a</w:t>
      </w:r>
      <w:r w:rsidRPr="00EB0396">
        <w:rPr>
          <w:rFonts w:asciiTheme="minorHAnsi" w:hAnsiTheme="minorHAnsi" w:cstheme="minorHAnsi"/>
          <w:sz w:val="20"/>
          <w:szCs w:val="20"/>
        </w:rPr>
        <w:t xml:space="preserve"> na gwarancji producenta rozwiązanie; serwis gwarancyjny świadczony ma być w miejscu instalacji; czas reakcji na zgłoszony problem (rozumiany jako podjęcie działań diagnostycznych i kontakt ze zgłaszającym) nie może przekroczyć jednego dnia roboczego; </w:t>
      </w:r>
    </w:p>
    <w:p w14:paraId="7BAFF209" w14:textId="77777777" w:rsidR="005F01F7" w:rsidRPr="00EB0396" w:rsidRDefault="005F01F7" w:rsidP="000304D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Wykonawca ma obowiązek przyjmowania zgłoszeń serwisowych przez telefon (w godzinach pracy Wnioskodawcy), fax, e-mail lub WWW (przez całą dobę); Wykonawca ma udostępnić pojedynczy punkt przyjmowania zgłoszeń dla dostarczanych rozwiązań. Każde zgłoszenie należy potwierdzić drogą pisemną lub elektroniczną w postaci potwierdzenia przyjęcia zgłoszenia;</w:t>
      </w:r>
    </w:p>
    <w:p w14:paraId="200CD9B5" w14:textId="77777777" w:rsidR="005F01F7" w:rsidRPr="00EB0396" w:rsidRDefault="005F01F7" w:rsidP="000304D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Zamawiający otrzyma dostęp do pomocy technicznej (telefon, e-mail lub WWW) w zakresie rozwiązywania problemów związanych z bieżącą eksploatacją dostarczonych rozwiązań w godzinach pracy Wnioskodawcy;</w:t>
      </w:r>
    </w:p>
    <w:p w14:paraId="750E5259" w14:textId="77777777" w:rsidR="005F01F7" w:rsidRPr="00EB0396" w:rsidRDefault="005F01F7" w:rsidP="005F01F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17A21A9" w14:textId="77777777" w:rsidR="005F01F7" w:rsidRPr="00EB0396" w:rsidRDefault="005F01F7" w:rsidP="005F01F7">
      <w:p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UWAGA. Powyższe zapisy gwarancyjne znajdują zastosowanie w każdym przypadku i podlegają modyfikacji o uregulowania szczególne znajdujące w dalszej części SOPZ.</w:t>
      </w:r>
    </w:p>
    <w:p w14:paraId="2FD9FA84" w14:textId="77777777" w:rsidR="003461C1" w:rsidRPr="001C0FF1" w:rsidRDefault="003461C1" w:rsidP="001C0FF1">
      <w:bookmarkStart w:id="3" w:name="_Toc90480486"/>
    </w:p>
    <w:p w14:paraId="521A318A" w14:textId="6B23EEE3" w:rsidR="005F01F7" w:rsidRPr="00EB0396" w:rsidRDefault="005F01F7" w:rsidP="000304D0">
      <w:pPr>
        <w:pStyle w:val="Nagwek2"/>
        <w:keepLines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bookmarkStart w:id="4" w:name="_Toc104373282"/>
      <w:r w:rsidRPr="00EB0396">
        <w:rPr>
          <w:rFonts w:asciiTheme="minorHAnsi" w:hAnsiTheme="minorHAnsi" w:cstheme="minorHAnsi"/>
          <w:sz w:val="20"/>
          <w:szCs w:val="20"/>
        </w:rPr>
        <w:t>Miejsce instalacji sprzętu i oprogramowania/systemu</w:t>
      </w:r>
      <w:bookmarkEnd w:id="3"/>
      <w:r w:rsidR="003461C1" w:rsidRPr="00EB0396">
        <w:rPr>
          <w:rFonts w:asciiTheme="minorHAnsi" w:hAnsiTheme="minorHAnsi" w:cstheme="minorHAnsi"/>
          <w:sz w:val="20"/>
          <w:szCs w:val="20"/>
        </w:rPr>
        <w:t>.</w:t>
      </w:r>
      <w:bookmarkEnd w:id="4"/>
    </w:p>
    <w:p w14:paraId="4FC53C7C" w14:textId="3EE53EB1" w:rsidR="005F01F7" w:rsidRPr="00EB0396" w:rsidRDefault="005F01F7" w:rsidP="000304D0">
      <w:pPr>
        <w:pStyle w:val="Akapitzlist3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 w:rsidRPr="00EB0396">
        <w:rPr>
          <w:rFonts w:asciiTheme="minorHAnsi" w:hAnsiTheme="minorHAnsi" w:cstheme="minorHAnsi"/>
          <w:sz w:val="20"/>
        </w:rPr>
        <w:t>Dostarczon</w:t>
      </w:r>
      <w:r w:rsidR="00A641A8">
        <w:rPr>
          <w:rFonts w:asciiTheme="minorHAnsi" w:hAnsiTheme="minorHAnsi" w:cstheme="minorHAnsi"/>
          <w:sz w:val="20"/>
        </w:rPr>
        <w:t>e</w:t>
      </w:r>
      <w:r w:rsidRPr="00EB0396">
        <w:rPr>
          <w:rFonts w:asciiTheme="minorHAnsi" w:hAnsiTheme="minorHAnsi" w:cstheme="minorHAnsi"/>
          <w:sz w:val="20"/>
        </w:rPr>
        <w:t xml:space="preserve"> oprogramowanie powinny zostać, zainstalowane i skonfigurowane zgodnie z wymaganiami opisanymi w dalszej części załącznika na 1, w budynkach urzędu w miejscach wskazanych przez Zamawiającego. </w:t>
      </w:r>
    </w:p>
    <w:p w14:paraId="34B13BF2" w14:textId="0E55735B" w:rsidR="005F01F7" w:rsidRPr="001C0FF1" w:rsidRDefault="005F01F7" w:rsidP="001C0FF1"/>
    <w:p w14:paraId="79A5542E" w14:textId="77777777" w:rsidR="00AA5E28" w:rsidRPr="00EB0396" w:rsidRDefault="00AA5E28">
      <w:pPr>
        <w:spacing w:after="160" w:line="259" w:lineRule="auto"/>
        <w:rPr>
          <w:rFonts w:asciiTheme="minorHAnsi" w:hAnsiTheme="minorHAnsi" w:cstheme="minorHAnsi"/>
          <w:color w:val="2F5496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br w:type="page"/>
      </w:r>
    </w:p>
    <w:p w14:paraId="41085351" w14:textId="4A6F95E1" w:rsidR="005F01F7" w:rsidRDefault="005F01F7" w:rsidP="000304D0">
      <w:pPr>
        <w:pStyle w:val="Nagwek2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bookmarkStart w:id="5" w:name="_Toc104373283"/>
      <w:r w:rsidRPr="00EB0396">
        <w:rPr>
          <w:rFonts w:asciiTheme="minorHAnsi" w:hAnsiTheme="minorHAnsi" w:cstheme="minorHAnsi"/>
          <w:sz w:val="20"/>
          <w:szCs w:val="20"/>
        </w:rPr>
        <w:lastRenderedPageBreak/>
        <w:t>Zestawienie zakresu dostaw i usług</w:t>
      </w:r>
      <w:r w:rsidR="003461C1" w:rsidRPr="00EB0396">
        <w:rPr>
          <w:rFonts w:asciiTheme="minorHAnsi" w:hAnsiTheme="minorHAnsi" w:cstheme="minorHAnsi"/>
          <w:sz w:val="20"/>
          <w:szCs w:val="20"/>
        </w:rPr>
        <w:t>.</w:t>
      </w:r>
      <w:bookmarkEnd w:id="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2126"/>
        <w:gridCol w:w="1113"/>
        <w:gridCol w:w="792"/>
        <w:gridCol w:w="1049"/>
        <w:gridCol w:w="3428"/>
      </w:tblGrid>
      <w:tr w:rsidR="00A641A8" w:rsidRPr="004A439F" w14:paraId="614AE3E9" w14:textId="77777777" w:rsidTr="00AC115F">
        <w:trPr>
          <w:trHeight w:val="658"/>
        </w:trPr>
        <w:tc>
          <w:tcPr>
            <w:tcW w:w="554" w:type="dxa"/>
          </w:tcPr>
          <w:p w14:paraId="6AB8AF6D" w14:textId="77777777" w:rsidR="00A641A8" w:rsidRPr="004A439F" w:rsidRDefault="00A641A8" w:rsidP="0029332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6" w:type="dxa"/>
          </w:tcPr>
          <w:p w14:paraId="4A2EE7E7" w14:textId="77777777" w:rsidR="00A641A8" w:rsidRPr="004A439F" w:rsidRDefault="00A641A8" w:rsidP="0029332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13" w:type="dxa"/>
          </w:tcPr>
          <w:p w14:paraId="048353B3" w14:textId="77777777" w:rsidR="00A641A8" w:rsidRPr="004A439F" w:rsidRDefault="00A641A8" w:rsidP="0029332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Minimalna długość gwarancji (m-ce)</w:t>
            </w:r>
          </w:p>
        </w:tc>
        <w:tc>
          <w:tcPr>
            <w:tcW w:w="792" w:type="dxa"/>
          </w:tcPr>
          <w:p w14:paraId="3D2EB825" w14:textId="77777777" w:rsidR="00A641A8" w:rsidRPr="004A439F" w:rsidRDefault="00A641A8" w:rsidP="0029332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049" w:type="dxa"/>
          </w:tcPr>
          <w:p w14:paraId="445B2D2C" w14:textId="77777777" w:rsidR="00A641A8" w:rsidRPr="004A439F" w:rsidRDefault="00A641A8" w:rsidP="0029332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3428" w:type="dxa"/>
          </w:tcPr>
          <w:p w14:paraId="78E0C0A1" w14:textId="77777777" w:rsidR="00A641A8" w:rsidRPr="004A439F" w:rsidRDefault="00A641A8" w:rsidP="0029332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AC115F" w:rsidRPr="00EB0396" w14:paraId="33B6C6EE" w14:textId="77777777" w:rsidTr="00AC115F">
        <w:tc>
          <w:tcPr>
            <w:tcW w:w="554" w:type="dxa"/>
          </w:tcPr>
          <w:p w14:paraId="11165291" w14:textId="77777777" w:rsidR="00AC115F" w:rsidRPr="00EB0396" w:rsidRDefault="00AC115F" w:rsidP="000304D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6A2DE3" w14:textId="55CBE0CB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4FE0">
              <w:t>E-należności woda (oprogramowanie)</w:t>
            </w:r>
          </w:p>
        </w:tc>
        <w:tc>
          <w:tcPr>
            <w:tcW w:w="1113" w:type="dxa"/>
          </w:tcPr>
          <w:p w14:paraId="246F338F" w14:textId="1A31F577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 </w:t>
            </w:r>
          </w:p>
        </w:tc>
        <w:tc>
          <w:tcPr>
            <w:tcW w:w="792" w:type="dxa"/>
          </w:tcPr>
          <w:p w14:paraId="5919C379" w14:textId="3D5001E3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49" w:type="dxa"/>
          </w:tcPr>
          <w:p w14:paraId="4C6CE095" w14:textId="26F74C8F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428" w:type="dxa"/>
          </w:tcPr>
          <w:p w14:paraId="07F095FD" w14:textId="0E492B8F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B079FA">
              <w:rPr>
                <w:rStyle w:val="normaltextrun"/>
                <w:rFonts w:asciiTheme="minorHAnsi" w:hAnsiTheme="minorHAnsi" w:cstheme="minorHAnsi"/>
              </w:rPr>
              <w:t>Zakup licencji pozwoli na uruchomienie portalu do obsługi e-usług dla mieszkańców oraz zapewni możliwość zdalnego załatwiania spraw w połączeniu z wykonaniem e-płatności, szczególnie dotyczących</w:t>
            </w:r>
            <w:r>
              <w:rPr>
                <w:rStyle w:val="normaltextrun"/>
                <w:rFonts w:asciiTheme="minorHAnsi" w:hAnsiTheme="minorHAnsi" w:cstheme="minorHAnsi"/>
              </w:rPr>
              <w:t xml:space="preserve"> wnoszenia opłat z tytułu należności za dostawę wody</w:t>
            </w:r>
            <w:r w:rsidRPr="00B079FA">
              <w:rPr>
                <w:rStyle w:val="normaltextrun"/>
                <w:rFonts w:asciiTheme="minorHAnsi" w:hAnsiTheme="minorHAnsi" w:cstheme="minorHAnsi"/>
              </w:rPr>
              <w:t>. </w:t>
            </w:r>
            <w:r w:rsidRPr="00B079FA">
              <w:rPr>
                <w:rStyle w:val="eop"/>
                <w:rFonts w:asciiTheme="minorHAnsi" w:hAnsiTheme="minorHAnsi" w:cstheme="minorHAnsi"/>
              </w:rPr>
              <w:t> </w:t>
            </w:r>
            <w:r w:rsidRPr="00B079FA">
              <w:rPr>
                <w:rStyle w:val="normaltextrun"/>
                <w:rFonts w:asciiTheme="minorHAnsi" w:hAnsiTheme="minorHAnsi" w:cstheme="minorHAnsi"/>
              </w:rPr>
              <w:t>W ramach pozycji nie są uwzględniane licencje oprogramowania dziedzinowego</w:t>
            </w:r>
          </w:p>
        </w:tc>
      </w:tr>
      <w:tr w:rsidR="00AC115F" w:rsidRPr="00EB0396" w14:paraId="65E7BB74" w14:textId="77777777" w:rsidTr="00AC115F">
        <w:tc>
          <w:tcPr>
            <w:tcW w:w="554" w:type="dxa"/>
          </w:tcPr>
          <w:p w14:paraId="337015D9" w14:textId="77777777" w:rsidR="00AC115F" w:rsidRPr="00EB0396" w:rsidRDefault="00AC115F" w:rsidP="000304D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E02F7BA" w14:textId="097BB254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4FE0">
              <w:t>Deklaracja śmieciowa - oprogramowanie</w:t>
            </w:r>
          </w:p>
        </w:tc>
        <w:tc>
          <w:tcPr>
            <w:tcW w:w="1113" w:type="dxa"/>
          </w:tcPr>
          <w:p w14:paraId="02E688DE" w14:textId="3F6C49AE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92" w:type="dxa"/>
          </w:tcPr>
          <w:p w14:paraId="611D6E82" w14:textId="39609160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49" w:type="dxa"/>
          </w:tcPr>
          <w:p w14:paraId="41256478" w14:textId="612AAD87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428" w:type="dxa"/>
          </w:tcPr>
          <w:p w14:paraId="528C2802" w14:textId="5B1BEA6E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B079FA">
              <w:rPr>
                <w:rStyle w:val="normaltextrun"/>
                <w:rFonts w:cstheme="minorHAnsi"/>
              </w:rPr>
              <w:t xml:space="preserve">Zakup licencji pozwoli na uruchomienie portalu do obsługi e-usług dla mieszkańców oraz zapewni możliwość zdalnego załatwiania spraw </w:t>
            </w:r>
            <w:r>
              <w:rPr>
                <w:rStyle w:val="normaltextrun"/>
                <w:rFonts w:cstheme="minorHAnsi"/>
              </w:rPr>
              <w:t>związanych ze składaniem i zmianą deklaracji w zakresie odpadów</w:t>
            </w:r>
            <w:r w:rsidRPr="00B079FA">
              <w:rPr>
                <w:rStyle w:val="normaltextrun"/>
                <w:rFonts w:cstheme="minorHAnsi"/>
              </w:rPr>
              <w:t>. </w:t>
            </w:r>
            <w:r w:rsidRPr="00B079FA">
              <w:rPr>
                <w:rStyle w:val="eop"/>
                <w:rFonts w:cstheme="minorHAnsi"/>
              </w:rPr>
              <w:t> </w:t>
            </w:r>
            <w:r w:rsidRPr="00B079FA">
              <w:rPr>
                <w:rStyle w:val="normaltextrun"/>
                <w:rFonts w:cstheme="minorHAnsi"/>
              </w:rPr>
              <w:t>W ramach pozycji nie są uwzględniane licencje oprogramowania dziedzinowego</w:t>
            </w:r>
          </w:p>
        </w:tc>
      </w:tr>
      <w:tr w:rsidR="00AC115F" w:rsidRPr="00EB0396" w14:paraId="5648392E" w14:textId="77777777" w:rsidTr="00AC115F">
        <w:tc>
          <w:tcPr>
            <w:tcW w:w="554" w:type="dxa"/>
          </w:tcPr>
          <w:p w14:paraId="24D86D27" w14:textId="77777777" w:rsidR="00AC115F" w:rsidRPr="00EB0396" w:rsidRDefault="00AC115F" w:rsidP="000304D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E02AB7" w14:textId="6974E72D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74FE0">
              <w:t xml:space="preserve">Szkolenie z zakresu </w:t>
            </w:r>
            <w:proofErr w:type="spellStart"/>
            <w:r w:rsidRPr="00774FE0">
              <w:t>cyberbezpieczeństwa</w:t>
            </w:r>
            <w:proofErr w:type="spellEnd"/>
            <w:r w:rsidRPr="00774FE0">
              <w:t xml:space="preserve"> (20 osób)</w:t>
            </w:r>
          </w:p>
        </w:tc>
        <w:tc>
          <w:tcPr>
            <w:tcW w:w="1113" w:type="dxa"/>
          </w:tcPr>
          <w:p w14:paraId="3BD37523" w14:textId="7342BA4A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792" w:type="dxa"/>
          </w:tcPr>
          <w:p w14:paraId="3A41A492" w14:textId="58FD5913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49" w:type="dxa"/>
          </w:tcPr>
          <w:p w14:paraId="03533B40" w14:textId="59C8EDE4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428" w:type="dxa"/>
          </w:tcPr>
          <w:p w14:paraId="64001BB9" w14:textId="77777777" w:rsidR="00AC115F" w:rsidRDefault="00AC115F" w:rsidP="00AC115F">
            <w:r>
              <w:t xml:space="preserve">Pozycja uwzględnia koszt przeszkolenia pracowników gminy z zakresu kwestii związanych z </w:t>
            </w:r>
            <w:proofErr w:type="spellStart"/>
            <w:r>
              <w:t>cyberbezpieczeństwem</w:t>
            </w:r>
            <w:proofErr w:type="spellEnd"/>
            <w:r>
              <w:t xml:space="preserve">. Przewiduje się przeprowadzenie min. 1-dniowego szkolenia (8 godz. dydaktycznych) dla min. 20 pracowników JST. Zakres szkolenia obejmie następujące zagadnienia: </w:t>
            </w:r>
          </w:p>
          <w:p w14:paraId="733484E3" w14:textId="77777777" w:rsidR="00AC115F" w:rsidRDefault="00AC115F" w:rsidP="00AC115F">
            <w:r>
              <w:t xml:space="preserve">- Sesja wprowadzająca w tematykę bezpieczeństwa, obejmująca kluczowe </w:t>
            </w:r>
            <w:proofErr w:type="spellStart"/>
            <w:r>
              <w:t>cyberzagrożenia</w:t>
            </w:r>
            <w:proofErr w:type="spellEnd"/>
            <w:r>
              <w:t xml:space="preserve"> dla organizacji, przykłady ataków oraz ich konsekwencje, a także najważniejsze zasady bezpieczeństwa z punktu widzenia użytkowników komputera.</w:t>
            </w:r>
          </w:p>
          <w:p w14:paraId="2B14C14C" w14:textId="40DADBE5" w:rsidR="00AC115F" w:rsidRPr="00EB0396" w:rsidRDefault="00AC115F" w:rsidP="00AC115F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>
              <w:t xml:space="preserve">Sesja podsumowująca najważniejsze zasady bezpieczeństwa, obejmująca wymianę doświadczeń oraz omówienie kluczowych wniosków wyciągniętych ze szkolenia, ze szczególnym uwzględnieniem kontekstu pracy w organizacji uczestników szkolenia. </w:t>
            </w:r>
          </w:p>
        </w:tc>
      </w:tr>
    </w:tbl>
    <w:p w14:paraId="05B5FC9C" w14:textId="77777777" w:rsidR="00A641A8" w:rsidRDefault="00A641A8" w:rsidP="00A641A8">
      <w:pPr>
        <w:pStyle w:val="Nagwek2"/>
        <w:rPr>
          <w:rFonts w:asciiTheme="minorHAnsi" w:hAnsiTheme="minorHAnsi" w:cstheme="minorHAnsi"/>
          <w:sz w:val="20"/>
          <w:szCs w:val="20"/>
        </w:rPr>
      </w:pPr>
    </w:p>
    <w:p w14:paraId="5DB395DC" w14:textId="77777777" w:rsidR="00AC115F" w:rsidRDefault="00AC115F" w:rsidP="000304D0">
      <w:pPr>
        <w:pStyle w:val="Nagwek2"/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</w:rPr>
      </w:pPr>
      <w:bookmarkStart w:id="6" w:name="_Toc104373284"/>
      <w:r w:rsidRPr="00AC115F">
        <w:rPr>
          <w:rFonts w:asciiTheme="minorHAnsi" w:hAnsiTheme="minorHAnsi" w:cstheme="minorHAnsi"/>
          <w:sz w:val="20"/>
          <w:szCs w:val="20"/>
        </w:rPr>
        <w:t>E-należności woda (oprogramowanie)</w:t>
      </w:r>
      <w:bookmarkEnd w:id="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2899" w:rsidRPr="003A6748" w14:paraId="30C6EBD3" w14:textId="77777777" w:rsidTr="0029332D">
        <w:tc>
          <w:tcPr>
            <w:tcW w:w="9062" w:type="dxa"/>
          </w:tcPr>
          <w:p w14:paraId="5C2CCBEA" w14:textId="77777777" w:rsidR="00482899" w:rsidRDefault="00482899" w:rsidP="0029332D">
            <w:pPr>
              <w:rPr>
                <w:sz w:val="20"/>
                <w:szCs w:val="20"/>
              </w:rPr>
            </w:pPr>
            <w:r w:rsidRPr="003A6748">
              <w:rPr>
                <w:sz w:val="20"/>
                <w:szCs w:val="20"/>
              </w:rPr>
              <w:t xml:space="preserve">Portal przeznaczony do prezentacji i obsługi </w:t>
            </w:r>
            <w:r>
              <w:rPr>
                <w:sz w:val="20"/>
                <w:szCs w:val="20"/>
              </w:rPr>
              <w:t xml:space="preserve">rozliczeń należności pomiędzy Gminą a jej mieszkańcami. Portal ma służyć do realizacji e-usług z obszaru </w:t>
            </w:r>
            <w:proofErr w:type="spellStart"/>
            <w:r>
              <w:rPr>
                <w:sz w:val="20"/>
                <w:szCs w:val="20"/>
              </w:rPr>
              <w:t>eNależności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3D97B982" w14:textId="77777777" w:rsidR="00482899" w:rsidRDefault="00482899" w:rsidP="00293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minimalne:</w:t>
            </w:r>
          </w:p>
          <w:p w14:paraId="00B48BF1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System musi umożliwiać zalogowanemu użytkownikowi dostęp bezpośredni do danych z systemów dziedzinowych użytkowanych przez Zamawiającego w zakresie określonym w poniższymi wymaganiami z możliwością dokonywania zapłat za pośrednictwem systemu płatności elektronicznych, również na urządzeniach mobilnych. Wymaganie to może być zrealizowane przez responsywny interfejs i/lub aplikację mobilną. W szczególności integracja musi objąć moduły systemu dziedzinowego w zakresie systemów rozliczających opłaty za gospodarowanie odpadami komunalnymi, systemu Finansowo Księgowego (FK) oraz systemów podatkowych funkcjonujących w urzędzie. Wymiana danych musi przebiegać poprzez bezpieczne, szyfrowane połączenie za pośrednictwem serwisów komunikacyjnych. W ramach wdrożenia systemu wymagane jest scalenie baz danych modułów systemu dziedzinowego w obrębie jednej instancji bazy danych celem możliwości świadczenia usług związanych z regulowaniem różnych należności.</w:t>
            </w:r>
          </w:p>
          <w:p w14:paraId="29695C9E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 xml:space="preserve">Dostęp do modułu musi być zapewniony </w:t>
            </w:r>
            <w:bookmarkStart w:id="7" w:name="_Hlk93431089"/>
            <w:r w:rsidRPr="006F3C6E">
              <w:rPr>
                <w:sz w:val="20"/>
                <w:szCs w:val="20"/>
              </w:rPr>
              <w:t>poprzez bezpieczne logowanie przez autoryzację z wykorzystaniem powszechnie dostępnego profilu zaufanego (</w:t>
            </w:r>
            <w:hyperlink r:id="rId11" w:history="1">
              <w:r w:rsidRPr="006F3C6E">
                <w:rPr>
                  <w:rStyle w:val="Hipercze"/>
                  <w:sz w:val="20"/>
                  <w:szCs w:val="20"/>
                </w:rPr>
                <w:t>https://pz.gov.pl</w:t>
              </w:r>
            </w:hyperlink>
            <w:r w:rsidRPr="006F3C6E">
              <w:rPr>
                <w:sz w:val="20"/>
                <w:szCs w:val="20"/>
              </w:rPr>
              <w:t>) za pośrednictwem krajowego węzła identyfikacji elektronicznej.</w:t>
            </w:r>
            <w:bookmarkEnd w:id="7"/>
          </w:p>
          <w:p w14:paraId="4A12D87D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 xml:space="preserve">Wymiana danych musi być zabezpieczona za pomocą transmisji z wykorzystaniem </w:t>
            </w:r>
            <w:proofErr w:type="spellStart"/>
            <w:r w:rsidRPr="006F3C6E">
              <w:rPr>
                <w:sz w:val="20"/>
                <w:szCs w:val="20"/>
              </w:rPr>
              <w:t>tokenu</w:t>
            </w:r>
            <w:proofErr w:type="spellEnd"/>
            <w:r w:rsidRPr="006F3C6E">
              <w:rPr>
                <w:sz w:val="20"/>
                <w:szCs w:val="20"/>
              </w:rPr>
              <w:t>. Przy nieprawidłowych danych metoda nie powinna się wykonać i musi zostać zwrócony stosowny komunikat z błędem.</w:t>
            </w:r>
          </w:p>
          <w:p w14:paraId="50081681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Implementacja mechanizmów polegających na automatyzacji wymiany danych pomiędzy modułem a systemem dziedzinowym. Dostępność aktualnych danych nie może dodatkowo angażować operatorów systemów dziedzinowych.</w:t>
            </w:r>
          </w:p>
          <w:p w14:paraId="615421FC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Udostępnianie danych użytkownika musi następować wyłącznie po zalogowaniu się użytkownika na jego indywidualne konto.</w:t>
            </w:r>
          </w:p>
          <w:p w14:paraId="73A8B98E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Moduł musi zapewniać wizualizację danych za pomocą tabel i pól informacyjnych pogrupowanych ze względu na obszary, których dotyczą dla każdej kartoteki w obszarach:</w:t>
            </w:r>
          </w:p>
          <w:p w14:paraId="0AF3C845" w14:textId="225BBEEC" w:rsidR="00482899" w:rsidRPr="006F3C6E" w:rsidRDefault="00A22CF7" w:rsidP="000304D0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ewidencja opłat za wodę i ścieki</w:t>
            </w:r>
          </w:p>
          <w:p w14:paraId="4AE2FBF4" w14:textId="77777777" w:rsidR="00482899" w:rsidRPr="006F3C6E" w:rsidRDefault="00482899" w:rsidP="000304D0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system FK (w podziale na różne rodzaj opłat).</w:t>
            </w:r>
          </w:p>
          <w:p w14:paraId="00E8AFE3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Dane do wizualizacji muszą być pobierane automatycznie z bazy systemów dziedzinowych za pośrednictwem usług serwisu SOAP uruchomionego w systemie Gminy. Dostęp do serwisu jest szyfrowany i zabezpieczony certyfikatem. Dane udostępniane są tylko w odniesieniu do konta danego podatnika i po jego uwierzytelnieniu za pośrednictwem profilu zaufanego.</w:t>
            </w:r>
          </w:p>
          <w:p w14:paraId="23BDD61F" w14:textId="3DE1084F" w:rsidR="007F4A21" w:rsidRDefault="007F4A21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wprowadzenia stanu odczytu wodomierza. </w:t>
            </w:r>
          </w:p>
          <w:p w14:paraId="7A9D8576" w14:textId="5B609841" w:rsidR="00482899" w:rsidRPr="00CB3787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 xml:space="preserve">Zakres danych do prezentacji dla poszczególnych systemów dziedzinowych musi obejmować co </w:t>
            </w:r>
            <w:proofErr w:type="gramStart"/>
            <w:r w:rsidRPr="006F3C6E">
              <w:rPr>
                <w:sz w:val="20"/>
                <w:szCs w:val="20"/>
              </w:rPr>
              <w:t>najmniej:</w:t>
            </w:r>
            <w:r w:rsidRPr="00CB3787">
              <w:rPr>
                <w:sz w:val="20"/>
                <w:szCs w:val="20"/>
              </w:rPr>
              <w:t>,</w:t>
            </w:r>
            <w:proofErr w:type="gramEnd"/>
          </w:p>
          <w:p w14:paraId="7804DF25" w14:textId="47A28289" w:rsidR="00CF5298" w:rsidRPr="006F3C6E" w:rsidRDefault="00CF5298" w:rsidP="000304D0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ewidencj</w:t>
            </w:r>
            <w:r w:rsidR="00CB3787">
              <w:rPr>
                <w:sz w:val="20"/>
                <w:szCs w:val="20"/>
              </w:rPr>
              <w:t>a</w:t>
            </w:r>
            <w:r w:rsidRPr="006F3C6E">
              <w:rPr>
                <w:sz w:val="20"/>
                <w:szCs w:val="20"/>
              </w:rPr>
              <w:t xml:space="preserve"> opłat za </w:t>
            </w:r>
            <w:r>
              <w:rPr>
                <w:sz w:val="20"/>
                <w:szCs w:val="20"/>
              </w:rPr>
              <w:t>wodę i ścieki</w:t>
            </w:r>
            <w:r w:rsidRPr="006F3C6E">
              <w:rPr>
                <w:sz w:val="20"/>
                <w:szCs w:val="20"/>
              </w:rPr>
              <w:t>:</w:t>
            </w:r>
          </w:p>
          <w:p w14:paraId="6DF18E44" w14:textId="77777777" w:rsidR="00CF5298" w:rsidRPr="006F3C6E" w:rsidRDefault="00CF5298" w:rsidP="000304D0">
            <w:pPr>
              <w:numPr>
                <w:ilvl w:val="2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dane ze złożonych deklaracji,</w:t>
            </w:r>
          </w:p>
          <w:p w14:paraId="66EBC268" w14:textId="77777777" w:rsidR="00CF5298" w:rsidRPr="006F3C6E" w:rsidRDefault="00CF5298" w:rsidP="000304D0">
            <w:pPr>
              <w:numPr>
                <w:ilvl w:val="2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wysokość wystawionych przypisów / kwot do zapłaty,</w:t>
            </w:r>
          </w:p>
          <w:p w14:paraId="7D8E0BC9" w14:textId="08CA9456" w:rsidR="00CF5298" w:rsidRPr="006F3C6E" w:rsidRDefault="00CF5298" w:rsidP="000304D0">
            <w:pPr>
              <w:numPr>
                <w:ilvl w:val="2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stan zobowiązań wobec Urzędu z tytułu rozliczeń,</w:t>
            </w:r>
          </w:p>
          <w:p w14:paraId="4D670F76" w14:textId="39021160" w:rsidR="00CF5298" w:rsidRPr="006F3C6E" w:rsidRDefault="00CF5298" w:rsidP="000304D0">
            <w:pPr>
              <w:numPr>
                <w:ilvl w:val="2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podgląd dokumentów (deklaracji, informacji o wysokości opłat, innych pism) dotyczących karty danego podatnika z możliwością ich automatycznego pobrania (w przypadku dokumentów „tradycyjnych” elektroniczna kopia w formacie pdf, a w przypadku dokumentu elektronicznego oryginał),</w:t>
            </w:r>
          </w:p>
          <w:p w14:paraId="08160146" w14:textId="7DCC6C7E" w:rsidR="00482899" w:rsidRPr="006F3C6E" w:rsidRDefault="00482899" w:rsidP="000304D0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systemu FK:</w:t>
            </w:r>
          </w:p>
          <w:p w14:paraId="4F3B8237" w14:textId="77777777" w:rsidR="00482899" w:rsidRPr="006F3C6E" w:rsidRDefault="00482899" w:rsidP="000304D0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wysokości należności fakturowanych w obrębie systemu finansowo-księgowego,</w:t>
            </w:r>
          </w:p>
          <w:p w14:paraId="38FF6321" w14:textId="77777777" w:rsidR="00482899" w:rsidRPr="006F3C6E" w:rsidRDefault="00482899" w:rsidP="000304D0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informacja o źródle pochodzenia opłaty (numer faktury lub decyzji, numer konta w systemie FK, terminy płatności oraz wysokość należnej kwoty do zapłaty z wyliczonymi na dany dzień należnymi odsetkami, opisu płatności).</w:t>
            </w:r>
          </w:p>
          <w:p w14:paraId="388AB916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Moduł musi umożliwiać przejrzystą prezentację należności z uwzględnieniem sald poszczególnych rat, terminów ich płatności oraz wysokości odsetek wraz z kosztami upomnień.</w:t>
            </w:r>
          </w:p>
          <w:p w14:paraId="3CEB6180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Moduł musi zapewniać wyliczanie ogólnej kwoty należności.</w:t>
            </w:r>
          </w:p>
          <w:p w14:paraId="2D08438B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lastRenderedPageBreak/>
              <w:t>Moduł musi generować automatycznie informacje z systemów dziedzinowych o dokonanych wpłatach i dawać możliwość przeglądania zobowiązań wg. zbliżających się terminów zapłaty należności.</w:t>
            </w:r>
          </w:p>
          <w:p w14:paraId="3113EF62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Moduł musi umożliwiać dokonywanie wpłat zarówno dla użytkowników zalogowanych, jak i tych którzy nie posiadają konta na Portalu. W przypadku użytkowników niezalogowanych identyfikacja ich dokonywana jest na podstawie numeru z dokumentu ustalającej dane zobowiązanie i system wypełnia dowód wpłaty tylko w zakresie opisu należności i podania odpowiedniego konta, na które należy dokonać zapłatę.</w:t>
            </w:r>
          </w:p>
          <w:p w14:paraId="64D34BCE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System musi posiadać możliwość zintegrowania z co najmniej z dwoma systemami płatniczymi. Systemy płatnicze powinny posiadać zezwolenie Komisji Nadzoru Finansowego na świadczenie usług płatniczych w charakterze krajowej instytucji płatniczej lub realizować bezpośrednie płatności z konta płatnika na rachunek urzędu.</w:t>
            </w:r>
          </w:p>
          <w:p w14:paraId="19100970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System musi pozwalać na wnoszenie opłat za pośrednictwem systemu płatności elektronicznych w sposób umożliwiający wygenerowanie płatności na wybraną należność i jej opłacenie, lub na zaznaczenie kilku rat należności i zapłacenie ich jednym przelewem.</w:t>
            </w:r>
          </w:p>
          <w:p w14:paraId="1746BADF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System musi dawać możliwość sortowania wyświetlanych danych rosnąco lub malejąco względem wyświetlanych parametrów należności.</w:t>
            </w:r>
          </w:p>
          <w:p w14:paraId="0F7BC4CC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Możliwość wyszukiwania lub filtrowania należności według ich rodzajów, typów, dat.</w:t>
            </w:r>
          </w:p>
          <w:p w14:paraId="1A397A0A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Możliwość przeglądu operacji księgowych już zrealizowanych tzn. opłaconych (wpłaty, zwroty, przeksięgowania).</w:t>
            </w:r>
          </w:p>
          <w:p w14:paraId="2A0B8064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Przegląd operacji księgowych już zrealizowanych na należnościach (wpłaty, zwroty, przeksięgowania) z wyszczególnionym informacji na jakie należności została zaksięgowana oraz salda pozostałego do zapłaty.</w:t>
            </w:r>
          </w:p>
          <w:p w14:paraId="16493CFE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Jeśli należność jest płatna w ratach (np. należności podatkowe, opłaty za gospodarowanie odpadami należności rozłożone na raty) system musi przedstawiać klientowi informację, którą ratę kwota płatności stanowi.</w:t>
            </w:r>
          </w:p>
          <w:p w14:paraId="12B5ACC0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System musi posiadać mechanizmy kontroli i bezpieczeństwa chroniące użytkowników przed kilkukrotnym wniesieniem płatności z tego samego tytułu. System musi generować komunikaty informujące i/lub ostrzeżenia wizualne dla użytkownika podczas próby ponownego zlecenia płatności dla należności, dla których płatność została zlecona za pośrednictwem Portalu, a transakcja jeszcze jest przetwarzana.</w:t>
            </w:r>
          </w:p>
          <w:p w14:paraId="5EB0F85F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System musi dawać możliwość wydrukowania wypełnionego polecenia przelewu bankowego dla zaznaczonej należności.</w:t>
            </w:r>
          </w:p>
          <w:p w14:paraId="46353E4F" w14:textId="77777777" w:rsidR="00482899" w:rsidRPr="006F3C6E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 xml:space="preserve">System musi dawać możliwość wysyłania przypomnień o terminie płatności za pośrednictwem systemu komunikacji elektronicznej z interesantem, w tym: możliwość zaznaczenia, ile dni przed terminem płatności powinna być wysłana informacja </w:t>
            </w:r>
            <w:proofErr w:type="gramStart"/>
            <w:r w:rsidRPr="006F3C6E">
              <w:rPr>
                <w:sz w:val="20"/>
                <w:szCs w:val="20"/>
              </w:rPr>
              <w:t>przypominająca,</w:t>
            </w:r>
            <w:proofErr w:type="gramEnd"/>
            <w:r w:rsidRPr="006F3C6E">
              <w:rPr>
                <w:sz w:val="20"/>
                <w:szCs w:val="20"/>
              </w:rPr>
              <w:t xml:space="preserve"> (wymagane kanały komunikacji elektronicznej: email, sms, komunikat </w:t>
            </w:r>
            <w:proofErr w:type="spellStart"/>
            <w:r w:rsidRPr="006F3C6E">
              <w:rPr>
                <w:sz w:val="20"/>
                <w:szCs w:val="20"/>
              </w:rPr>
              <w:t>push</w:t>
            </w:r>
            <w:proofErr w:type="spellEnd"/>
            <w:r w:rsidRPr="006F3C6E">
              <w:rPr>
                <w:sz w:val="20"/>
                <w:szCs w:val="20"/>
              </w:rPr>
              <w:t xml:space="preserve"> na aplikację mobilną).</w:t>
            </w:r>
          </w:p>
          <w:p w14:paraId="3CBCC463" w14:textId="1AFC2BE3" w:rsidR="00482899" w:rsidRPr="00CB3787" w:rsidRDefault="00482899" w:rsidP="000304D0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F3C6E">
              <w:rPr>
                <w:sz w:val="20"/>
                <w:szCs w:val="20"/>
              </w:rPr>
              <w:t>Wygenerowane płatności zlecone za pośrednictwem systemu, ale jeszcze nie zaksięgowane muszą zawierać informacje takie jak: nr konta bankowego na które została przelana płatność, kwota i data zlecenia, status zlecenia oraz data wykonania.</w:t>
            </w:r>
            <w:r w:rsidRPr="00CB3787">
              <w:rPr>
                <w:sz w:val="20"/>
                <w:szCs w:val="20"/>
              </w:rPr>
              <w:t xml:space="preserve"> </w:t>
            </w:r>
          </w:p>
        </w:tc>
      </w:tr>
    </w:tbl>
    <w:p w14:paraId="08B8E343" w14:textId="77777777" w:rsidR="00482899" w:rsidRPr="00482899" w:rsidRDefault="00482899" w:rsidP="00482899"/>
    <w:p w14:paraId="4D890498" w14:textId="233A6E38" w:rsidR="00AC115F" w:rsidRDefault="00AC115F" w:rsidP="000304D0">
      <w:pPr>
        <w:pStyle w:val="Nagwek2"/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</w:rPr>
      </w:pPr>
      <w:bookmarkStart w:id="8" w:name="_Toc104373285"/>
      <w:r w:rsidRPr="00AC115F">
        <w:rPr>
          <w:rFonts w:asciiTheme="minorHAnsi" w:hAnsiTheme="minorHAnsi" w:cstheme="minorHAnsi"/>
          <w:sz w:val="20"/>
          <w:szCs w:val="20"/>
        </w:rPr>
        <w:t xml:space="preserve">Deklaracja śmieciowa </w:t>
      </w:r>
      <w:r w:rsidR="00CB3787">
        <w:rPr>
          <w:rFonts w:asciiTheme="minorHAnsi" w:hAnsiTheme="minorHAnsi" w:cstheme="minorHAnsi"/>
          <w:sz w:val="20"/>
          <w:szCs w:val="20"/>
        </w:rPr>
        <w:t>–</w:t>
      </w:r>
      <w:r w:rsidRPr="00AC115F">
        <w:rPr>
          <w:rFonts w:asciiTheme="minorHAnsi" w:hAnsiTheme="minorHAnsi" w:cstheme="minorHAnsi"/>
          <w:sz w:val="20"/>
          <w:szCs w:val="20"/>
        </w:rPr>
        <w:t xml:space="preserve"> oprogramowanie</w:t>
      </w:r>
      <w:bookmarkEnd w:id="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3787" w14:paraId="2D299BCE" w14:textId="77777777" w:rsidTr="00CB3787">
        <w:tc>
          <w:tcPr>
            <w:tcW w:w="9062" w:type="dxa"/>
          </w:tcPr>
          <w:p w14:paraId="38C14C8D" w14:textId="77777777" w:rsidR="00CB3787" w:rsidRDefault="00CB3787" w:rsidP="00D24FF7">
            <w:pPr>
              <w:rPr>
                <w:sz w:val="20"/>
                <w:szCs w:val="20"/>
              </w:rPr>
            </w:pPr>
            <w:r w:rsidRPr="00D24FF7">
              <w:rPr>
                <w:sz w:val="20"/>
                <w:szCs w:val="20"/>
              </w:rPr>
              <w:t xml:space="preserve">Zamawiający </w:t>
            </w:r>
            <w:r w:rsidR="00F93A1C">
              <w:rPr>
                <w:sz w:val="20"/>
                <w:szCs w:val="20"/>
              </w:rPr>
              <w:t xml:space="preserve">wymaga przygotowanie formularza </w:t>
            </w:r>
            <w:proofErr w:type="spellStart"/>
            <w:r w:rsidR="00F93A1C">
              <w:rPr>
                <w:sz w:val="20"/>
                <w:szCs w:val="20"/>
              </w:rPr>
              <w:t>ePUAP</w:t>
            </w:r>
            <w:proofErr w:type="spellEnd"/>
            <w:r w:rsidR="00F93A1C">
              <w:rPr>
                <w:sz w:val="20"/>
                <w:szCs w:val="20"/>
              </w:rPr>
              <w:t xml:space="preserve"> pozwalającego mieszkańcom gminy </w:t>
            </w:r>
            <w:r w:rsidR="00CB5C4C">
              <w:rPr>
                <w:sz w:val="20"/>
                <w:szCs w:val="20"/>
              </w:rPr>
              <w:t xml:space="preserve">na składania deklaracji śmieciowych z wykorzystaniem mechanizmów </w:t>
            </w:r>
            <w:proofErr w:type="spellStart"/>
            <w:r w:rsidR="00CB5C4C">
              <w:rPr>
                <w:sz w:val="20"/>
                <w:szCs w:val="20"/>
              </w:rPr>
              <w:t>ePUAP</w:t>
            </w:r>
            <w:proofErr w:type="spellEnd"/>
            <w:r w:rsidR="00CB5C4C">
              <w:rPr>
                <w:sz w:val="20"/>
                <w:szCs w:val="20"/>
              </w:rPr>
              <w:t xml:space="preserve">. </w:t>
            </w:r>
          </w:p>
          <w:p w14:paraId="7E929ABF" w14:textId="77777777" w:rsidR="00CB5C4C" w:rsidRDefault="00CB5C4C" w:rsidP="00D24FF7">
            <w:r>
              <w:t>Zamawiający wymaga integracji formularza z systemami dziedzinowymi oraz jego i</w:t>
            </w:r>
            <w:r w:rsidR="00A5260D">
              <w:t xml:space="preserve">mplementacji na portalu </w:t>
            </w:r>
            <w:proofErr w:type="spellStart"/>
            <w:r w:rsidR="00A5260D">
              <w:t>ePAUP</w:t>
            </w:r>
            <w:proofErr w:type="spellEnd"/>
            <w:r w:rsidR="00645A90">
              <w:t xml:space="preserve">. </w:t>
            </w:r>
          </w:p>
          <w:p w14:paraId="71A39F77" w14:textId="5B4A1CB5" w:rsidR="009F485E" w:rsidRPr="00D24FF7" w:rsidRDefault="009F485E" w:rsidP="00D24FF7">
            <w:r>
              <w:t xml:space="preserve">Zamawiający wymaga współpracy przy opublikowaniu formularza na platformie </w:t>
            </w:r>
            <w:proofErr w:type="spellStart"/>
            <w:r>
              <w:t>ePUaP</w:t>
            </w:r>
            <w:proofErr w:type="spellEnd"/>
            <w:r>
              <w:t xml:space="preserve">. </w:t>
            </w:r>
          </w:p>
        </w:tc>
      </w:tr>
    </w:tbl>
    <w:p w14:paraId="5B80482D" w14:textId="77777777" w:rsidR="00CB3787" w:rsidRPr="00AC115F" w:rsidRDefault="00CB3787" w:rsidP="00CB3787">
      <w:pPr>
        <w:pStyle w:val="Nagwek2"/>
        <w:rPr>
          <w:rFonts w:asciiTheme="minorHAnsi" w:hAnsiTheme="minorHAnsi" w:cstheme="minorHAnsi"/>
          <w:sz w:val="20"/>
          <w:szCs w:val="20"/>
        </w:rPr>
      </w:pPr>
    </w:p>
    <w:p w14:paraId="001A7665" w14:textId="1C8215BC" w:rsidR="00AC115F" w:rsidRDefault="00AC115F" w:rsidP="000304D0">
      <w:pPr>
        <w:pStyle w:val="Nagwek2"/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</w:rPr>
      </w:pPr>
      <w:bookmarkStart w:id="9" w:name="_Toc104373286"/>
      <w:r w:rsidRPr="00AC115F">
        <w:rPr>
          <w:rFonts w:asciiTheme="minorHAnsi" w:hAnsiTheme="minorHAnsi" w:cstheme="minorHAnsi"/>
          <w:sz w:val="20"/>
          <w:szCs w:val="20"/>
        </w:rPr>
        <w:t xml:space="preserve">Szkolenie z zakresu </w:t>
      </w:r>
      <w:proofErr w:type="spellStart"/>
      <w:r w:rsidRPr="00AC115F">
        <w:rPr>
          <w:rFonts w:asciiTheme="minorHAnsi" w:hAnsiTheme="minorHAnsi" w:cstheme="minorHAnsi"/>
          <w:sz w:val="20"/>
          <w:szCs w:val="20"/>
        </w:rPr>
        <w:t>cyberbezpieczeństwa</w:t>
      </w:r>
      <w:proofErr w:type="spellEnd"/>
      <w:r w:rsidRPr="00AC115F">
        <w:rPr>
          <w:rFonts w:asciiTheme="minorHAnsi" w:hAnsiTheme="minorHAnsi" w:cstheme="minorHAnsi"/>
          <w:sz w:val="20"/>
          <w:szCs w:val="20"/>
        </w:rPr>
        <w:t xml:space="preserve"> (20 osób)</w:t>
      </w:r>
      <w:bookmarkEnd w:id="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062" w14:paraId="3824A4BA" w14:textId="77777777" w:rsidTr="00143062">
        <w:tc>
          <w:tcPr>
            <w:tcW w:w="9062" w:type="dxa"/>
          </w:tcPr>
          <w:p w14:paraId="70D0537A" w14:textId="77777777" w:rsidR="00143062" w:rsidRDefault="00143062" w:rsidP="0014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Wykonawca zobowiązany jest do zorganizowania szkolenia z zakresu </w:t>
            </w:r>
            <w:proofErr w:type="spellStart"/>
            <w:r>
              <w:rPr>
                <w:rFonts w:asciiTheme="minorHAnsi" w:hAnsiTheme="minorHAnsi" w:cstheme="minorHAnsi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</w:rPr>
              <w:t xml:space="preserve"> dla pracowników Zamawiającego. </w:t>
            </w:r>
          </w:p>
          <w:p w14:paraId="031F5C58" w14:textId="77777777" w:rsidR="00143062" w:rsidRDefault="00143062" w:rsidP="001430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Wymagania wobec szkolenia i informacje istotne dla oszacowania kosztów:</w:t>
            </w:r>
          </w:p>
          <w:p w14:paraId="65265A88" w14:textId="77777777" w:rsidR="00143062" w:rsidRDefault="00143062" w:rsidP="000304D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Czas trwania szkolenia: min. 8 godz. dydaktycznych</w:t>
            </w:r>
          </w:p>
          <w:p w14:paraId="0B6C06F4" w14:textId="56CE15A0" w:rsidR="00143062" w:rsidRDefault="00143062" w:rsidP="000304D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osób: 20 osób</w:t>
            </w:r>
          </w:p>
          <w:p w14:paraId="4A536634" w14:textId="77777777" w:rsidR="00143062" w:rsidRPr="000E6F9D" w:rsidRDefault="00143062" w:rsidP="000304D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0E6F9D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lastRenderedPageBreak/>
              <w:t xml:space="preserve">Zakres szkolenia obejmie min. następujące zagadnienia: </w:t>
            </w:r>
          </w:p>
          <w:p w14:paraId="7C84AF21" w14:textId="77777777" w:rsidR="00143062" w:rsidRPr="000E6F9D" w:rsidRDefault="00143062" w:rsidP="000304D0">
            <w:pPr>
              <w:pStyle w:val="Akapitzlist"/>
              <w:numPr>
                <w:ilvl w:val="1"/>
                <w:numId w:val="10"/>
              </w:numPr>
              <w:rPr>
                <w:rFonts w:asciiTheme="minorHAnsi" w:hAnsiTheme="minorHAnsi" w:cstheme="minorHAnsi"/>
              </w:rPr>
            </w:pPr>
            <w:r w:rsidRPr="000E6F9D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 xml:space="preserve">Sesja wprowadzająca w tematykę bezpieczeństwa, obejmująca kluczowe </w:t>
            </w:r>
            <w:proofErr w:type="spellStart"/>
            <w:r w:rsidRPr="000E6F9D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>cyberzagrożenia</w:t>
            </w:r>
            <w:proofErr w:type="spellEnd"/>
            <w:r w:rsidRPr="000E6F9D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 xml:space="preserve"> dla organizacji, przykłady ataków oraz ich konsekwencje, a także najważniejsze zasady bezpieczeństwa z punktu widzenia użytkowników komputera. </w:t>
            </w:r>
          </w:p>
          <w:p w14:paraId="093F87D1" w14:textId="77777777" w:rsidR="00143062" w:rsidRPr="005238B4" w:rsidRDefault="00143062" w:rsidP="000304D0">
            <w:pPr>
              <w:pStyle w:val="Akapitzlist"/>
              <w:numPr>
                <w:ilvl w:val="1"/>
                <w:numId w:val="10"/>
              </w:numPr>
              <w:rPr>
                <w:rFonts w:asciiTheme="minorHAnsi" w:hAnsiTheme="minorHAnsi" w:cstheme="minorHAnsi"/>
              </w:rPr>
            </w:pPr>
            <w:r w:rsidRPr="000E6F9D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 xml:space="preserve">Szkolenie z zakresu różnych zagrożeń prowadzone w formie warsztatów/gry edukacyjnej. </w:t>
            </w:r>
          </w:p>
          <w:p w14:paraId="654A1618" w14:textId="77777777" w:rsidR="00143062" w:rsidRDefault="00143062" w:rsidP="00143062">
            <w:pPr>
              <w:pStyle w:val="Akapitzlist"/>
              <w:ind w:left="1440"/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>W ramach warsztatów/gry uczestnicy powinni poznać następujące zagadnienia:</w:t>
            </w:r>
          </w:p>
          <w:p w14:paraId="663E8742" w14:textId="77777777" w:rsidR="00143062" w:rsidRDefault="00143062" w:rsidP="000304D0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Poprawne zachowania w kluczowych obszarach </w:t>
            </w:r>
            <w:proofErr w:type="spellStart"/>
            <w:r>
              <w:rPr>
                <w:rFonts w:asciiTheme="minorHAnsi" w:hAnsiTheme="minorHAnsi" w:cstheme="minorHAnsi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</w:rPr>
              <w:t xml:space="preserve"> tj. rozpoznawanie i reagowanie na incydenty bezpieczeństwa</w:t>
            </w:r>
          </w:p>
          <w:p w14:paraId="07D7E870" w14:textId="77777777" w:rsidR="00143062" w:rsidRDefault="00143062" w:rsidP="000304D0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Złośliwe oprogramowanie </w:t>
            </w:r>
          </w:p>
          <w:p w14:paraId="00FCD507" w14:textId="77777777" w:rsidR="00143062" w:rsidRDefault="00143062" w:rsidP="000304D0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Zasady bezpieczeństwa pracy zdalnej</w:t>
            </w:r>
          </w:p>
          <w:p w14:paraId="7E8513D4" w14:textId="77777777" w:rsidR="00143062" w:rsidRDefault="00143062" w:rsidP="000304D0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Ochrona przed atakami typu </w:t>
            </w:r>
            <w:proofErr w:type="spellStart"/>
            <w:r>
              <w:rPr>
                <w:rFonts w:asciiTheme="minorHAnsi" w:hAnsiTheme="minorHAnsi" w:cstheme="minorHAnsi"/>
              </w:rPr>
              <w:t>phising</w:t>
            </w:r>
            <w:proofErr w:type="spellEnd"/>
          </w:p>
          <w:p w14:paraId="5256A540" w14:textId="77777777" w:rsidR="00143062" w:rsidRDefault="00143062" w:rsidP="000304D0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Bezpieczeństwo haseł i uwierzytelniania</w:t>
            </w:r>
          </w:p>
          <w:p w14:paraId="610E6995" w14:textId="77777777" w:rsidR="00143062" w:rsidRDefault="00143062" w:rsidP="000304D0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Bezpieczeństwo informacji </w:t>
            </w:r>
          </w:p>
          <w:p w14:paraId="00F55119" w14:textId="77777777" w:rsidR="00143062" w:rsidRDefault="00143062" w:rsidP="000304D0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Ataki z wykorzystaniem technik inżynierii społecznej</w:t>
            </w:r>
          </w:p>
          <w:p w14:paraId="5E34E8FF" w14:textId="77777777" w:rsidR="00143062" w:rsidRPr="009C54FC" w:rsidRDefault="00143062" w:rsidP="000304D0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Bezpieczeństwo urządzeń mobilnych </w:t>
            </w:r>
          </w:p>
          <w:p w14:paraId="658EF39C" w14:textId="44EEB67A" w:rsidR="00143062" w:rsidRPr="000304D0" w:rsidRDefault="00143062" w:rsidP="000304D0">
            <w:pPr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</w:pPr>
            <w:r w:rsidRPr="000E6F9D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>Sesja podsumowująca najważniejsze zasady bezpieczeństwa, obejmująca wymianę doświadczeń oraz omówienie kluczowych wniosków wyciągniętych ze szkolenia, ze szczególnym uwzględnieniem kontekstu pracy w organizacji uczestników szkolenia. Szkolenie prowadzone w formie warsztatów na miejscu lub online.</w:t>
            </w:r>
          </w:p>
        </w:tc>
      </w:tr>
    </w:tbl>
    <w:p w14:paraId="63F43C85" w14:textId="77777777" w:rsidR="00143062" w:rsidRPr="00143062" w:rsidRDefault="00143062" w:rsidP="00143062"/>
    <w:p w14:paraId="5E290819" w14:textId="77777777" w:rsidR="00AC115F" w:rsidRDefault="00AC115F" w:rsidP="00AC115F">
      <w:pPr>
        <w:pStyle w:val="Nagwek2"/>
        <w:rPr>
          <w:rFonts w:asciiTheme="minorHAnsi" w:hAnsiTheme="minorHAnsi" w:cstheme="minorHAnsi"/>
          <w:sz w:val="20"/>
          <w:szCs w:val="20"/>
        </w:rPr>
      </w:pPr>
    </w:p>
    <w:p w14:paraId="2949EC74" w14:textId="77777777" w:rsidR="00AC115F" w:rsidRDefault="00AC115F" w:rsidP="00AC115F">
      <w:pPr>
        <w:pStyle w:val="Nagwek2"/>
        <w:rPr>
          <w:rFonts w:asciiTheme="minorHAnsi" w:hAnsiTheme="minorHAnsi" w:cstheme="minorHAnsi"/>
          <w:sz w:val="20"/>
          <w:szCs w:val="20"/>
        </w:rPr>
      </w:pPr>
    </w:p>
    <w:p w14:paraId="0D5EC89F" w14:textId="77777777" w:rsidR="00E1054F" w:rsidRPr="00EB0396" w:rsidRDefault="00E1054F" w:rsidP="00D773C9">
      <w:pPr>
        <w:rPr>
          <w:rFonts w:asciiTheme="minorHAnsi" w:hAnsiTheme="minorHAnsi" w:cstheme="minorHAnsi"/>
          <w:sz w:val="20"/>
          <w:szCs w:val="20"/>
        </w:rPr>
      </w:pPr>
    </w:p>
    <w:sectPr w:rsidR="00E1054F" w:rsidRPr="00EB039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A49E0" w14:textId="77777777" w:rsidR="000F498E" w:rsidRDefault="000F498E" w:rsidP="007966B0">
      <w:r>
        <w:separator/>
      </w:r>
    </w:p>
  </w:endnote>
  <w:endnote w:type="continuationSeparator" w:id="0">
    <w:p w14:paraId="6A138515" w14:textId="77777777" w:rsidR="000F498E" w:rsidRDefault="000F498E" w:rsidP="007966B0">
      <w:r>
        <w:continuationSeparator/>
      </w:r>
    </w:p>
  </w:endnote>
  <w:endnote w:type="continuationNotice" w:id="1">
    <w:p w14:paraId="402CBC29" w14:textId="77777777" w:rsidR="000F498E" w:rsidRDefault="000F4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8C0BA" w14:textId="77777777" w:rsidR="000F498E" w:rsidRDefault="000F498E" w:rsidP="007966B0">
      <w:r>
        <w:separator/>
      </w:r>
    </w:p>
  </w:footnote>
  <w:footnote w:type="continuationSeparator" w:id="0">
    <w:p w14:paraId="535DBDCA" w14:textId="77777777" w:rsidR="000F498E" w:rsidRDefault="000F498E" w:rsidP="007966B0">
      <w:r>
        <w:continuationSeparator/>
      </w:r>
    </w:p>
  </w:footnote>
  <w:footnote w:type="continuationNotice" w:id="1">
    <w:p w14:paraId="0C53C631" w14:textId="77777777" w:rsidR="000F498E" w:rsidRDefault="000F49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08B0" w14:textId="7BE94B78" w:rsidR="007966B0" w:rsidRDefault="007966B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19FFAD9" wp14:editId="572D3223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760720" cy="6521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4E26"/>
    <w:multiLevelType w:val="hybridMultilevel"/>
    <w:tmpl w:val="3170E7F6"/>
    <w:lvl w:ilvl="0" w:tplc="1D04A2BE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/>
        <w:i w:val="0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07184"/>
    <w:multiLevelType w:val="hybridMultilevel"/>
    <w:tmpl w:val="8510540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AF35BC"/>
    <w:multiLevelType w:val="hybridMultilevel"/>
    <w:tmpl w:val="97FC14C4"/>
    <w:lvl w:ilvl="0" w:tplc="D740297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4CD4BF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6E3F"/>
    <w:multiLevelType w:val="multilevel"/>
    <w:tmpl w:val="37FE6420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Calibri" w:hint="default"/>
        <w:color w:val="000000"/>
        <w:sz w:val="23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0172"/>
    <w:multiLevelType w:val="hybridMultilevel"/>
    <w:tmpl w:val="EE18D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4C49D1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74029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17B2C"/>
    <w:multiLevelType w:val="hybridMultilevel"/>
    <w:tmpl w:val="425C10A0"/>
    <w:lvl w:ilvl="0" w:tplc="1D04A2BE">
      <w:start w:val="1"/>
      <w:numFmt w:val="bullet"/>
      <w:lvlText w:val="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6" w15:restartNumberingAfterBreak="0">
    <w:nsid w:val="3AD95ABE"/>
    <w:multiLevelType w:val="hybridMultilevel"/>
    <w:tmpl w:val="DF46264C"/>
    <w:lvl w:ilvl="0" w:tplc="1D04A2BE">
      <w:start w:val="1"/>
      <w:numFmt w:val="bullet"/>
      <w:lvlText w:val="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7" w15:restartNumberingAfterBreak="0">
    <w:nsid w:val="3EF753E2"/>
    <w:multiLevelType w:val="multilevel"/>
    <w:tmpl w:val="01C8AC40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7D5C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7E762B"/>
    <w:multiLevelType w:val="hybridMultilevel"/>
    <w:tmpl w:val="294CC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CB6AB8"/>
    <w:multiLevelType w:val="hybridMultilevel"/>
    <w:tmpl w:val="C996FEF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01757806">
    <w:abstractNumId w:val="6"/>
  </w:num>
  <w:num w:numId="2" w16cid:durableId="1492720675">
    <w:abstractNumId w:val="5"/>
  </w:num>
  <w:num w:numId="3" w16cid:durableId="444614697">
    <w:abstractNumId w:val="0"/>
  </w:num>
  <w:num w:numId="4" w16cid:durableId="14499868">
    <w:abstractNumId w:val="8"/>
  </w:num>
  <w:num w:numId="5" w16cid:durableId="1708602608">
    <w:abstractNumId w:val="9"/>
  </w:num>
  <w:num w:numId="6" w16cid:durableId="1598902945">
    <w:abstractNumId w:val="7"/>
  </w:num>
  <w:num w:numId="7" w16cid:durableId="180970962">
    <w:abstractNumId w:val="3"/>
  </w:num>
  <w:num w:numId="8" w16cid:durableId="1296714153">
    <w:abstractNumId w:val="4"/>
  </w:num>
  <w:num w:numId="9" w16cid:durableId="194269277">
    <w:abstractNumId w:val="2"/>
  </w:num>
  <w:num w:numId="10" w16cid:durableId="1341616497">
    <w:abstractNumId w:val="1"/>
  </w:num>
  <w:num w:numId="11" w16cid:durableId="105173194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C9"/>
    <w:rsid w:val="0001794E"/>
    <w:rsid w:val="000304D0"/>
    <w:rsid w:val="000339D9"/>
    <w:rsid w:val="000605A9"/>
    <w:rsid w:val="00067BD4"/>
    <w:rsid w:val="000E517C"/>
    <w:rsid w:val="000F0473"/>
    <w:rsid w:val="000F498E"/>
    <w:rsid w:val="00130FD4"/>
    <w:rsid w:val="00143062"/>
    <w:rsid w:val="00145D0A"/>
    <w:rsid w:val="001647D9"/>
    <w:rsid w:val="001C0FF1"/>
    <w:rsid w:val="001C469A"/>
    <w:rsid w:val="00211CC6"/>
    <w:rsid w:val="00265397"/>
    <w:rsid w:val="0029486C"/>
    <w:rsid w:val="002B6D40"/>
    <w:rsid w:val="002E18A1"/>
    <w:rsid w:val="00305101"/>
    <w:rsid w:val="00316E1E"/>
    <w:rsid w:val="0033784E"/>
    <w:rsid w:val="003461C1"/>
    <w:rsid w:val="003747EA"/>
    <w:rsid w:val="0039160A"/>
    <w:rsid w:val="00393C46"/>
    <w:rsid w:val="003B7CD6"/>
    <w:rsid w:val="003B7F38"/>
    <w:rsid w:val="00434617"/>
    <w:rsid w:val="00450124"/>
    <w:rsid w:val="00482899"/>
    <w:rsid w:val="004A439F"/>
    <w:rsid w:val="004E1B98"/>
    <w:rsid w:val="00525012"/>
    <w:rsid w:val="005259DF"/>
    <w:rsid w:val="00530AF4"/>
    <w:rsid w:val="00531575"/>
    <w:rsid w:val="00543A1C"/>
    <w:rsid w:val="005556BF"/>
    <w:rsid w:val="005B2C3B"/>
    <w:rsid w:val="005F01F7"/>
    <w:rsid w:val="006178B9"/>
    <w:rsid w:val="00621DBB"/>
    <w:rsid w:val="00645A90"/>
    <w:rsid w:val="006678E2"/>
    <w:rsid w:val="006E108D"/>
    <w:rsid w:val="00734B05"/>
    <w:rsid w:val="00773131"/>
    <w:rsid w:val="00796274"/>
    <w:rsid w:val="007966B0"/>
    <w:rsid w:val="007C02ED"/>
    <w:rsid w:val="007C4D9E"/>
    <w:rsid w:val="007C4F19"/>
    <w:rsid w:val="007C7DC6"/>
    <w:rsid w:val="007E171D"/>
    <w:rsid w:val="007E3CF9"/>
    <w:rsid w:val="007E69CB"/>
    <w:rsid w:val="007F4A21"/>
    <w:rsid w:val="00854AB6"/>
    <w:rsid w:val="00882815"/>
    <w:rsid w:val="008A2D02"/>
    <w:rsid w:val="008D2370"/>
    <w:rsid w:val="00900156"/>
    <w:rsid w:val="009044FF"/>
    <w:rsid w:val="0096421B"/>
    <w:rsid w:val="009747D2"/>
    <w:rsid w:val="00974C12"/>
    <w:rsid w:val="009F485E"/>
    <w:rsid w:val="009F6F22"/>
    <w:rsid w:val="00A06B61"/>
    <w:rsid w:val="00A21A13"/>
    <w:rsid w:val="00A22CF7"/>
    <w:rsid w:val="00A268D0"/>
    <w:rsid w:val="00A5260D"/>
    <w:rsid w:val="00A641A8"/>
    <w:rsid w:val="00A744DE"/>
    <w:rsid w:val="00AA5E28"/>
    <w:rsid w:val="00AA793A"/>
    <w:rsid w:val="00AC115F"/>
    <w:rsid w:val="00AF5BCB"/>
    <w:rsid w:val="00B45A4F"/>
    <w:rsid w:val="00B500E6"/>
    <w:rsid w:val="00BB10FB"/>
    <w:rsid w:val="00BE2638"/>
    <w:rsid w:val="00C20357"/>
    <w:rsid w:val="00C43C64"/>
    <w:rsid w:val="00C63D60"/>
    <w:rsid w:val="00C74C3B"/>
    <w:rsid w:val="00CB3787"/>
    <w:rsid w:val="00CB5C4C"/>
    <w:rsid w:val="00CC56AD"/>
    <w:rsid w:val="00CF5298"/>
    <w:rsid w:val="00D24FF7"/>
    <w:rsid w:val="00D773C9"/>
    <w:rsid w:val="00D818EA"/>
    <w:rsid w:val="00DC01A3"/>
    <w:rsid w:val="00DE1B7D"/>
    <w:rsid w:val="00DE5917"/>
    <w:rsid w:val="00E03083"/>
    <w:rsid w:val="00E1054F"/>
    <w:rsid w:val="00E21671"/>
    <w:rsid w:val="00E52F3F"/>
    <w:rsid w:val="00E93F8A"/>
    <w:rsid w:val="00EB0396"/>
    <w:rsid w:val="00EB09F4"/>
    <w:rsid w:val="00F548F8"/>
    <w:rsid w:val="00F60B38"/>
    <w:rsid w:val="00F93396"/>
    <w:rsid w:val="00F93A1C"/>
    <w:rsid w:val="00FB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3B7F8"/>
  <w15:chartTrackingRefBased/>
  <w15:docId w15:val="{03F67177-5CEE-4473-B82C-B63F44808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F2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D773C9"/>
    <w:pPr>
      <w:keepNext/>
      <w:spacing w:before="40" w:line="252" w:lineRule="auto"/>
      <w:outlineLvl w:val="1"/>
    </w:pPr>
    <w:rPr>
      <w:rFonts w:ascii="Calibri Light" w:hAnsi="Calibri Light" w:cs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7D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773C9"/>
    <w:rPr>
      <w:rFonts w:ascii="Calibri Light" w:hAnsi="Calibri Light" w:cs="Calibri Light"/>
      <w:color w:val="2F5496"/>
      <w:sz w:val="26"/>
      <w:szCs w:val="26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D773C9"/>
    <w:rPr>
      <w:rFonts w:ascii="Calibri" w:hAnsi="Calibri" w:cs="Calibri"/>
    </w:rPr>
  </w:style>
  <w:style w:type="paragraph" w:styleId="Bezodstpw">
    <w:name w:val="No Spacing"/>
    <w:basedOn w:val="Normalny"/>
    <w:link w:val="BezodstpwZnak"/>
    <w:uiPriority w:val="1"/>
    <w:qFormat/>
    <w:rsid w:val="00D773C9"/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uiPriority w:val="34"/>
    <w:qFormat/>
    <w:locked/>
    <w:rsid w:val="00D773C9"/>
    <w:rPr>
      <w:rFonts w:ascii="Calibri" w:hAnsi="Calibri" w:cs="Calibri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D773C9"/>
    <w:pPr>
      <w:spacing w:after="200" w:line="276" w:lineRule="auto"/>
      <w:ind w:left="720"/>
      <w:contextualSpacing/>
    </w:pPr>
  </w:style>
  <w:style w:type="paragraph" w:customStyle="1" w:styleId="Default">
    <w:name w:val="Default"/>
    <w:basedOn w:val="Normalny"/>
    <w:qFormat/>
    <w:rsid w:val="00D773C9"/>
    <w:pPr>
      <w:autoSpaceDE w:val="0"/>
      <w:autoSpaceDN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7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7C7DC6"/>
  </w:style>
  <w:style w:type="character" w:customStyle="1" w:styleId="eop">
    <w:name w:val="eop"/>
    <w:basedOn w:val="Domylnaczcionkaakapitu"/>
    <w:rsid w:val="007C7DC6"/>
  </w:style>
  <w:style w:type="paragraph" w:customStyle="1" w:styleId="paragraph">
    <w:name w:val="paragraph"/>
    <w:basedOn w:val="Normalny"/>
    <w:rsid w:val="007C7D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rsid w:val="007C7DC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C7D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ParagraphChar">
    <w:name w:val="List Paragraph Char"/>
    <w:uiPriority w:val="99"/>
    <w:rsid w:val="00E1054F"/>
    <w:rPr>
      <w:rFonts w:ascii="Calibri" w:eastAsia="Times New Roman" w:hAnsi="Calibri" w:cs="Times New Roman"/>
      <w:lang w:eastAsia="pl-PL"/>
    </w:rPr>
  </w:style>
  <w:style w:type="paragraph" w:customStyle="1" w:styleId="Akapitzlist3">
    <w:name w:val="Akapit z listą3"/>
    <w:basedOn w:val="Normalny"/>
    <w:rsid w:val="00E03083"/>
    <w:pPr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egenda">
    <w:name w:val="caption"/>
    <w:aliases w:val="Podpis nad obiektem,DS Podpis pod obiektem,Podpis pod rysunkiem,Nagłówek Tabeli,Nag3ówek Tabeli,Tabela nr,Legenda Znak Znak Znak,Legenda Znak Znak,Legenda Znak Znak Znak Znak,Legenda Znak Znak Znak Znak Znak Znak"/>
    <w:basedOn w:val="Normalny"/>
    <w:next w:val="Normalny"/>
    <w:link w:val="LegendaZnak"/>
    <w:uiPriority w:val="35"/>
    <w:semiHidden/>
    <w:unhideWhenUsed/>
    <w:qFormat/>
    <w:rsid w:val="00E03083"/>
    <w:pPr>
      <w:spacing w:after="200"/>
    </w:pPr>
    <w:rPr>
      <w:rFonts w:eastAsia="Calibri" w:cs="Times New Roman"/>
      <w:i/>
      <w:iCs/>
      <w:color w:val="44546A"/>
      <w:sz w:val="18"/>
      <w:szCs w:val="18"/>
      <w:lang w:eastAsia="pl-PL"/>
    </w:rPr>
  </w:style>
  <w:style w:type="character" w:customStyle="1" w:styleId="LegendaZnak">
    <w:name w:val="Legenda Znak"/>
    <w:aliases w:val="Podpis nad obiektem Znak,DS Podpis pod obiektem Znak,Podpis pod rysunkiem Znak,Nagłówek Tabeli Znak,Nag3ówek Tabeli Znak,Tabela nr Znak,Legenda Znak Znak Znak Znak1,Legenda Znak Znak Znak1,Legenda Znak Znak Znak Znak Znak"/>
    <w:link w:val="Legenda"/>
    <w:uiPriority w:val="35"/>
    <w:semiHidden/>
    <w:rsid w:val="00E03083"/>
    <w:rPr>
      <w:rFonts w:ascii="Calibri" w:eastAsia="Calibri" w:hAnsi="Calibri" w:cs="Times New Roman"/>
      <w:i/>
      <w:iCs/>
      <w:color w:val="44546A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01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1F7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01F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5F01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339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9160A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A06B61"/>
    <w:pPr>
      <w:spacing w:after="100"/>
    </w:pPr>
  </w:style>
  <w:style w:type="numbering" w:customStyle="1" w:styleId="Styl2">
    <w:name w:val="Styl2"/>
    <w:uiPriority w:val="99"/>
    <w:rsid w:val="0096421B"/>
    <w:pPr>
      <w:numPr>
        <w:numId w:val="6"/>
      </w:numPr>
    </w:pPr>
  </w:style>
  <w:style w:type="numbering" w:customStyle="1" w:styleId="Styl1">
    <w:name w:val="Styl1"/>
    <w:uiPriority w:val="99"/>
    <w:rsid w:val="0096421B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7966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6B0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96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6B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0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403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78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40973715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374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3233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85033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9202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3086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60060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93582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81707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459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379538-490D-434A-B37C-BC2F6B53A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0A30B-500B-4C80-9CAC-25012E56487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DC192C72-D399-4DBA-A431-2CE81FB81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BA002B-A96D-42A1-83F6-779B3C11D0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7</Pages>
  <Words>1781</Words>
  <Characters>10689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Janas | mjc sp. z o.o.</cp:lastModifiedBy>
  <cp:revision>55</cp:revision>
  <dcterms:created xsi:type="dcterms:W3CDTF">2022-01-22T11:40:00Z</dcterms:created>
  <dcterms:modified xsi:type="dcterms:W3CDTF">2022-05-25T13:21:00Z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